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charts/chart11.xml" ContentType="application/vnd.openxmlformats-officedocument.drawingml.chart+xml"/>
  <Override PartName="/word/theme/themeOverride3.xml" ContentType="application/vnd.openxmlformats-officedocument.themeOverride+xml"/>
  <Override PartName="/word/charts/chart12.xml" ContentType="application/vnd.openxmlformats-officedocument.drawingml.chart+xml"/>
  <Override PartName="/word/theme/themeOverride4.xml" ContentType="application/vnd.openxmlformats-officedocument.themeOverride+xml"/>
  <Override PartName="/word/charts/chart13.xml" ContentType="application/vnd.openxmlformats-officedocument.drawingml.chart+xml"/>
  <Override PartName="/word/theme/themeOverride5.xml" ContentType="application/vnd.openxmlformats-officedocument.themeOverride+xml"/>
  <Override PartName="/word/charts/chart14.xml" ContentType="application/vnd.openxmlformats-officedocument.drawingml.chart+xml"/>
  <Override PartName="/word/theme/themeOverride6.xml" ContentType="application/vnd.openxmlformats-officedocument.themeOverride+xml"/>
  <Override PartName="/word/charts/chart15.xml" ContentType="application/vnd.openxmlformats-officedocument.drawingml.chart+xml"/>
  <Override PartName="/word/theme/themeOverride7.xml" ContentType="application/vnd.openxmlformats-officedocument.themeOverride+xml"/>
  <Override PartName="/word/charts/chart16.xml" ContentType="application/vnd.openxmlformats-officedocument.drawingml.chart+xml"/>
  <Override PartName="/word/theme/themeOverride8.xml" ContentType="application/vnd.openxmlformats-officedocument.themeOverride+xml"/>
  <Override PartName="/word/charts/chart17.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EB2" w:rsidRDefault="00A12EB2" w:rsidP="008006FE">
      <w:pPr>
        <w:ind w:right="-142"/>
        <w:jc w:val="center"/>
        <w:rPr>
          <w:rFonts w:ascii="Arial" w:hAnsi="Arial" w:cs="Arial"/>
          <w:b/>
          <w:sz w:val="28"/>
          <w:szCs w:val="28"/>
        </w:rPr>
      </w:pPr>
      <w:r w:rsidRPr="00153082">
        <w:rPr>
          <w:rFonts w:ascii="Arial" w:hAnsi="Arial" w:cs="Arial"/>
          <w:b/>
          <w:noProof/>
          <w:sz w:val="32"/>
          <w:szCs w:val="32"/>
          <w:lang w:eastAsia="de-DE"/>
        </w:rPr>
        <w:drawing>
          <wp:anchor distT="0" distB="0" distL="114300" distR="114300" simplePos="0" relativeHeight="251659264" behindDoc="1" locked="0" layoutInCell="1" allowOverlap="1" wp14:anchorId="0EAD0926" wp14:editId="1F44A0FE">
            <wp:simplePos x="0" y="0"/>
            <wp:positionH relativeFrom="column">
              <wp:posOffset>4634230</wp:posOffset>
            </wp:positionH>
            <wp:positionV relativeFrom="paragraph">
              <wp:posOffset>-204470</wp:posOffset>
            </wp:positionV>
            <wp:extent cx="1285875" cy="1057275"/>
            <wp:effectExtent l="0" t="0" r="9525" b="9525"/>
            <wp:wrapTight wrapText="bothSides">
              <wp:wrapPolygon edited="0">
                <wp:start x="0" y="0"/>
                <wp:lineTo x="0" y="21405"/>
                <wp:lineTo x="21440" y="21405"/>
                <wp:lineTo x="21440" y="0"/>
                <wp:lineTo x="0" y="0"/>
              </wp:wrapPolygon>
            </wp:wrapTight>
            <wp:docPr id="11" name="Grafik 11" descr="Carit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ita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082">
        <w:rPr>
          <w:rFonts w:ascii="Arial" w:hAnsi="Arial" w:cs="Arial"/>
          <w:b/>
          <w:sz w:val="32"/>
          <w:szCs w:val="32"/>
        </w:rPr>
        <w:t xml:space="preserve">Jahresbericht der Caritas </w:t>
      </w:r>
      <w:r w:rsidRPr="00153082">
        <w:rPr>
          <w:rFonts w:ascii="Arial" w:hAnsi="Arial" w:cs="Arial"/>
          <w:b/>
          <w:sz w:val="28"/>
          <w:szCs w:val="28"/>
        </w:rPr>
        <w:t xml:space="preserve">Gruppe VoG     </w:t>
      </w:r>
    </w:p>
    <w:p w:rsidR="00A12EB2" w:rsidRDefault="00A12EB2" w:rsidP="00A12EB2">
      <w:pPr>
        <w:jc w:val="center"/>
        <w:rPr>
          <w:rFonts w:ascii="Arial" w:hAnsi="Arial" w:cs="Arial"/>
          <w:b/>
          <w:sz w:val="28"/>
          <w:szCs w:val="28"/>
        </w:rPr>
      </w:pPr>
    </w:p>
    <w:p w:rsidR="00A12EB2" w:rsidRPr="00153082" w:rsidRDefault="00A12EB2" w:rsidP="00A12EB2">
      <w:pPr>
        <w:jc w:val="center"/>
        <w:rPr>
          <w:rFonts w:ascii="Arial" w:hAnsi="Arial" w:cs="Arial"/>
          <w:sz w:val="40"/>
          <w:szCs w:val="40"/>
        </w:rPr>
      </w:pPr>
      <w:r w:rsidRPr="00153082">
        <w:rPr>
          <w:rFonts w:ascii="Arial" w:hAnsi="Arial" w:cs="Arial"/>
          <w:b/>
          <w:sz w:val="40"/>
          <w:szCs w:val="40"/>
        </w:rPr>
        <w:t>2014</w:t>
      </w:r>
    </w:p>
    <w:p w:rsidR="00A12EB2" w:rsidRDefault="00A12EB2" w:rsidP="00A12EB2"/>
    <w:p w:rsidR="00A12EB2" w:rsidRDefault="00A12EB2" w:rsidP="00A12EB2">
      <w:pPr>
        <w:jc w:val="center"/>
      </w:pPr>
      <w:r>
        <w:rPr>
          <w:noProof/>
          <w:lang w:eastAsia="de-DE"/>
        </w:rPr>
        <w:drawing>
          <wp:inline distT="0" distB="0" distL="0" distR="0" wp14:anchorId="26E0EDDE" wp14:editId="1E121CF7">
            <wp:extent cx="2781300" cy="1733550"/>
            <wp:effectExtent l="0" t="0" r="0" b="0"/>
            <wp:docPr id="23" name="irc_mi" descr="http://blog.tagesanzeiger.ch/wp-content/uploads/sites/20/2012/10/ueberga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tagesanzeiger.ch/wp-content/uploads/sites/20/2012/10/uebergang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1733550"/>
                    </a:xfrm>
                    <a:prstGeom prst="rect">
                      <a:avLst/>
                    </a:prstGeom>
                    <a:noFill/>
                    <a:ln>
                      <a:noFill/>
                    </a:ln>
                  </pic:spPr>
                </pic:pic>
              </a:graphicData>
            </a:graphic>
          </wp:inline>
        </w:drawing>
      </w:r>
    </w:p>
    <w:p w:rsidR="00A12EB2" w:rsidRDefault="00A12EB2" w:rsidP="00A12EB2"/>
    <w:p w:rsidR="00A12EB2" w:rsidRDefault="00A12EB2" w:rsidP="00A12EB2">
      <w:pPr>
        <w:jc w:val="center"/>
      </w:pPr>
      <w:r>
        <w:rPr>
          <w:noProof/>
          <w:lang w:eastAsia="de-DE"/>
        </w:rPr>
        <w:drawing>
          <wp:inline distT="0" distB="0" distL="0" distR="0" wp14:anchorId="37EDF5DD" wp14:editId="3EFDF9B9">
            <wp:extent cx="2943225" cy="1819275"/>
            <wp:effectExtent l="0" t="0" r="9525" b="9525"/>
            <wp:docPr id="25" name="irc_mi" descr="http://www.km.bayern.de/bilder/km_absatz/foto/17870_bildungsregionen_15_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m.bayern.de/bilder/km_absatz/foto/17870_bildungsregionen_15_45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3225" cy="1819275"/>
                    </a:xfrm>
                    <a:prstGeom prst="rect">
                      <a:avLst/>
                    </a:prstGeom>
                    <a:noFill/>
                    <a:ln>
                      <a:noFill/>
                    </a:ln>
                  </pic:spPr>
                </pic:pic>
              </a:graphicData>
            </a:graphic>
          </wp:inline>
        </w:drawing>
      </w:r>
    </w:p>
    <w:p w:rsidR="00A12EB2" w:rsidRDefault="00A12EB2" w:rsidP="00A12EB2">
      <w:pPr>
        <w:jc w:val="center"/>
      </w:pPr>
    </w:p>
    <w:p w:rsidR="00A12EB2" w:rsidRDefault="00A12EB2" w:rsidP="00A12EB2"/>
    <w:p w:rsidR="00A12EB2" w:rsidRDefault="00A12EB2" w:rsidP="00A12EB2">
      <w:pPr>
        <w:jc w:val="center"/>
      </w:pPr>
      <w:r>
        <w:rPr>
          <w:noProof/>
          <w:lang w:eastAsia="de-DE"/>
        </w:rPr>
        <w:drawing>
          <wp:inline distT="0" distB="0" distL="0" distR="0" wp14:anchorId="30621143" wp14:editId="3D3D1620">
            <wp:extent cx="2857500" cy="952500"/>
            <wp:effectExtent l="0" t="0" r="0" b="0"/>
            <wp:docPr id="26" name="irc_mi" descr="http://fc01.deviantart.net/images/i/2003/43/4/0/Fusion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c01.deviantart.net/images/i/2003/43/4/0/Fusion_Symbo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p w:rsidR="00A12EB2" w:rsidRDefault="00A12EB2" w:rsidP="00A12EB2">
      <w:r>
        <w:rPr>
          <w:noProof/>
          <w:lang w:eastAsia="de-DE"/>
        </w:rPr>
        <w:drawing>
          <wp:anchor distT="0" distB="0" distL="114300" distR="114300" simplePos="0" relativeHeight="251660288" behindDoc="1" locked="0" layoutInCell="1" allowOverlap="1" wp14:anchorId="6B869AD8" wp14:editId="25EF4CC7">
            <wp:simplePos x="0" y="0"/>
            <wp:positionH relativeFrom="column">
              <wp:posOffset>-356870</wp:posOffset>
            </wp:positionH>
            <wp:positionV relativeFrom="paragraph">
              <wp:posOffset>124460</wp:posOffset>
            </wp:positionV>
            <wp:extent cx="1362075" cy="949325"/>
            <wp:effectExtent l="0" t="0" r="9525" b="3175"/>
            <wp:wrapTight wrapText="bothSides">
              <wp:wrapPolygon edited="0">
                <wp:start x="0" y="0"/>
                <wp:lineTo x="0" y="21239"/>
                <wp:lineTo x="21449" y="21239"/>
                <wp:lineTo x="21449" y="0"/>
                <wp:lineTo x="0" y="0"/>
              </wp:wrapPolygon>
            </wp:wrapTight>
            <wp:docPr id="27" name="Grafik 27" descr="Carit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ita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2075" cy="94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EB2" w:rsidRDefault="00A12EB2" w:rsidP="00A12EB2">
      <w:r>
        <w:t xml:space="preserve">  </w:t>
      </w:r>
    </w:p>
    <w:p w:rsidR="00A12EB2" w:rsidRDefault="00A12EB2" w:rsidP="00A12EB2">
      <w:pPr>
        <w:ind w:left="426"/>
      </w:pPr>
      <w:r>
        <w:rPr>
          <w:noProof/>
          <w:lang w:eastAsia="de-DE"/>
        </w:rPr>
        <w:t xml:space="preserve">            </w:t>
      </w:r>
      <w:r>
        <w:rPr>
          <w:noProof/>
          <w:lang w:eastAsia="de-DE"/>
        </w:rPr>
        <w:drawing>
          <wp:inline distT="0" distB="0" distL="0" distR="0" wp14:anchorId="68612EF4" wp14:editId="73533D79">
            <wp:extent cx="1676400" cy="428625"/>
            <wp:effectExtent l="0" t="0" r="0" b="9525"/>
            <wp:docPr id="28" name="Grafik 28" descr="Sob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ba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6400" cy="428625"/>
                    </a:xfrm>
                    <a:prstGeom prst="rect">
                      <a:avLst/>
                    </a:prstGeom>
                    <a:noFill/>
                    <a:ln>
                      <a:noFill/>
                    </a:ln>
                  </pic:spPr>
                </pic:pic>
              </a:graphicData>
            </a:graphic>
          </wp:inline>
        </w:drawing>
      </w:r>
      <w:r>
        <w:rPr>
          <w:noProof/>
          <w:lang w:eastAsia="de-DE"/>
        </w:rPr>
        <w:t xml:space="preserve">               </w:t>
      </w:r>
      <w:r>
        <w:rPr>
          <w:rFonts w:ascii="Arial" w:hAnsi="Arial" w:cs="Arial"/>
          <w:noProof/>
          <w:lang w:eastAsia="de-DE"/>
        </w:rPr>
        <w:drawing>
          <wp:inline distT="0" distB="0" distL="0" distR="0" wp14:anchorId="5B6A4E4E" wp14:editId="184AF036">
            <wp:extent cx="2095500" cy="361950"/>
            <wp:effectExtent l="0" t="0" r="0" b="0"/>
            <wp:docPr id="29" name="Bild 1" descr="S&amp;B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BLogo_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0" cy="361950"/>
                    </a:xfrm>
                    <a:prstGeom prst="rect">
                      <a:avLst/>
                    </a:prstGeom>
                    <a:noFill/>
                    <a:ln>
                      <a:noFill/>
                    </a:ln>
                  </pic:spPr>
                </pic:pic>
              </a:graphicData>
            </a:graphic>
          </wp:inline>
        </w:drawing>
      </w:r>
      <w:r>
        <w:rPr>
          <w:noProof/>
          <w:lang w:eastAsia="de-DE"/>
        </w:rPr>
        <w:t xml:space="preserve">                                                            </w:t>
      </w:r>
    </w:p>
    <w:p w:rsidR="00A12EB2" w:rsidRDefault="00A12EB2">
      <w:pPr>
        <w:rPr>
          <w:rFonts w:ascii="Arial" w:hAnsi="Arial" w:cs="Arial"/>
          <w:b/>
          <w:sz w:val="28"/>
          <w:szCs w:val="28"/>
        </w:rPr>
      </w:pPr>
      <w:r>
        <w:rPr>
          <w:rFonts w:ascii="Arial" w:hAnsi="Arial" w:cs="Arial"/>
          <w:b/>
          <w:sz w:val="28"/>
          <w:szCs w:val="28"/>
        </w:rPr>
        <w:br w:type="page"/>
      </w:r>
    </w:p>
    <w:p w:rsidR="00F548FE" w:rsidRPr="00F548FE" w:rsidRDefault="00F548FE" w:rsidP="00F548FE">
      <w:pPr>
        <w:jc w:val="center"/>
        <w:rPr>
          <w:rFonts w:ascii="Arial" w:hAnsi="Arial" w:cs="Arial"/>
          <w:b/>
          <w:sz w:val="28"/>
          <w:szCs w:val="28"/>
        </w:rPr>
      </w:pPr>
      <w:r w:rsidRPr="00F548FE">
        <w:rPr>
          <w:rFonts w:ascii="Arial" w:hAnsi="Arial" w:cs="Arial"/>
          <w:b/>
          <w:sz w:val="28"/>
          <w:szCs w:val="28"/>
        </w:rPr>
        <w:lastRenderedPageBreak/>
        <w:t>Inhalt</w:t>
      </w:r>
    </w:p>
    <w:p w:rsidR="00F548FE" w:rsidRDefault="00F548FE" w:rsidP="00F548FE">
      <w:pPr>
        <w:rPr>
          <w:rFonts w:ascii="Arial" w:hAnsi="Arial" w:cs="Arial"/>
          <w:b/>
          <w:sz w:val="24"/>
          <w:szCs w:val="24"/>
        </w:rPr>
      </w:pPr>
    </w:p>
    <w:p w:rsidR="00F548FE" w:rsidRPr="00795B18" w:rsidRDefault="006E2BF1" w:rsidP="00795B18">
      <w:pPr>
        <w:pStyle w:val="KeinLeerraum"/>
        <w:numPr>
          <w:ilvl w:val="0"/>
          <w:numId w:val="26"/>
        </w:numPr>
        <w:rPr>
          <w:rFonts w:ascii="Arial" w:hAnsi="Arial" w:cs="Arial"/>
          <w:sz w:val="24"/>
          <w:szCs w:val="24"/>
        </w:rPr>
      </w:pPr>
      <w:r w:rsidRPr="00532E89">
        <w:rPr>
          <w:rFonts w:ascii="Arial" w:hAnsi="Arial" w:cs="Arial"/>
          <w:sz w:val="24"/>
          <w:szCs w:val="24"/>
        </w:rPr>
        <w:t>Vorwort des Präsidenten</w:t>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t>3</w:t>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485A1E">
        <w:rPr>
          <w:rFonts w:ascii="Arial" w:hAnsi="Arial" w:cs="Arial"/>
          <w:sz w:val="24"/>
          <w:szCs w:val="24"/>
        </w:rPr>
        <w:tab/>
      </w:r>
      <w:r w:rsidR="00BB3586" w:rsidRPr="00795B18">
        <w:rPr>
          <w:rFonts w:ascii="Arial" w:hAnsi="Arial" w:cs="Arial"/>
          <w:sz w:val="24"/>
          <w:szCs w:val="24"/>
        </w:rPr>
        <w:tab/>
      </w:r>
      <w:r w:rsidR="00BB3586" w:rsidRPr="00795B18">
        <w:rPr>
          <w:rFonts w:ascii="Arial" w:hAnsi="Arial" w:cs="Arial"/>
          <w:sz w:val="24"/>
          <w:szCs w:val="24"/>
        </w:rPr>
        <w:tab/>
      </w:r>
      <w:r w:rsidR="00BB3586" w:rsidRPr="00795B18">
        <w:rPr>
          <w:rFonts w:ascii="Arial" w:hAnsi="Arial" w:cs="Arial"/>
          <w:sz w:val="24"/>
          <w:szCs w:val="24"/>
        </w:rPr>
        <w:tab/>
      </w:r>
      <w:r w:rsidR="00BB3586" w:rsidRPr="00795B18">
        <w:rPr>
          <w:rFonts w:ascii="Arial" w:hAnsi="Arial" w:cs="Arial"/>
          <w:sz w:val="24"/>
          <w:szCs w:val="24"/>
        </w:rPr>
        <w:tab/>
      </w:r>
      <w:r w:rsidR="00BB3586" w:rsidRPr="00795B18">
        <w:rPr>
          <w:rFonts w:ascii="Arial" w:hAnsi="Arial" w:cs="Arial"/>
          <w:sz w:val="24"/>
          <w:szCs w:val="24"/>
        </w:rPr>
        <w:tab/>
      </w:r>
      <w:r w:rsidR="00BB3586" w:rsidRPr="00795B18">
        <w:rPr>
          <w:rFonts w:ascii="Arial" w:hAnsi="Arial" w:cs="Arial"/>
          <w:sz w:val="24"/>
          <w:szCs w:val="24"/>
        </w:rPr>
        <w:tab/>
      </w:r>
    </w:p>
    <w:p w:rsidR="00BB3586" w:rsidRPr="00532E89" w:rsidRDefault="00BB3586" w:rsidP="00BB3586">
      <w:pPr>
        <w:pStyle w:val="KeinLeerraum"/>
        <w:numPr>
          <w:ilvl w:val="0"/>
          <w:numId w:val="26"/>
        </w:numPr>
        <w:rPr>
          <w:rFonts w:ascii="Arial" w:hAnsi="Arial" w:cs="Arial"/>
          <w:sz w:val="24"/>
          <w:szCs w:val="24"/>
        </w:rPr>
      </w:pPr>
      <w:r w:rsidRPr="00532E89">
        <w:rPr>
          <w:rFonts w:ascii="Arial" w:hAnsi="Arial" w:cs="Arial"/>
          <w:sz w:val="24"/>
          <w:szCs w:val="24"/>
        </w:rPr>
        <w:t>Zielgruppen</w:t>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t>4</w:t>
      </w:r>
      <w:r w:rsidR="00795B18">
        <w:rPr>
          <w:rFonts w:ascii="Arial" w:hAnsi="Arial" w:cs="Arial"/>
          <w:sz w:val="24"/>
          <w:szCs w:val="24"/>
        </w:rPr>
        <w:tab/>
      </w:r>
    </w:p>
    <w:p w:rsidR="006E2BF1" w:rsidRPr="00532E89" w:rsidRDefault="00BB3586" w:rsidP="00BB3586">
      <w:pPr>
        <w:pStyle w:val="KeinLeerraum"/>
        <w:ind w:left="1080"/>
        <w:rPr>
          <w:rFonts w:ascii="Arial" w:hAnsi="Arial" w:cs="Arial"/>
          <w:sz w:val="24"/>
          <w:szCs w:val="24"/>
        </w:rPr>
      </w:pPr>
      <w:r w:rsidRPr="00532E89">
        <w:rPr>
          <w:rFonts w:ascii="Arial" w:hAnsi="Arial" w:cs="Arial"/>
          <w:sz w:val="24"/>
          <w:szCs w:val="24"/>
        </w:rPr>
        <w:tab/>
      </w:r>
      <w:r w:rsidRPr="00532E89">
        <w:rPr>
          <w:rFonts w:ascii="Arial" w:hAnsi="Arial" w:cs="Arial"/>
          <w:sz w:val="24"/>
          <w:szCs w:val="24"/>
        </w:rPr>
        <w:tab/>
      </w:r>
      <w:r w:rsidRPr="00532E89">
        <w:rPr>
          <w:rFonts w:ascii="Arial" w:hAnsi="Arial" w:cs="Arial"/>
          <w:sz w:val="24"/>
          <w:szCs w:val="24"/>
        </w:rPr>
        <w:tab/>
      </w:r>
      <w:r w:rsidRPr="00532E89">
        <w:rPr>
          <w:rFonts w:ascii="Arial" w:hAnsi="Arial" w:cs="Arial"/>
          <w:sz w:val="24"/>
          <w:szCs w:val="24"/>
        </w:rPr>
        <w:tab/>
      </w:r>
      <w:r w:rsidRPr="00532E89">
        <w:rPr>
          <w:rFonts w:ascii="Arial" w:hAnsi="Arial" w:cs="Arial"/>
          <w:sz w:val="24"/>
          <w:szCs w:val="24"/>
        </w:rPr>
        <w:tab/>
      </w:r>
      <w:r w:rsidRPr="00532E89">
        <w:rPr>
          <w:rFonts w:ascii="Arial" w:hAnsi="Arial" w:cs="Arial"/>
          <w:sz w:val="24"/>
          <w:szCs w:val="24"/>
        </w:rPr>
        <w:tab/>
      </w:r>
      <w:r w:rsidRPr="00532E89">
        <w:rPr>
          <w:rFonts w:ascii="Arial" w:hAnsi="Arial" w:cs="Arial"/>
          <w:sz w:val="24"/>
          <w:szCs w:val="24"/>
        </w:rPr>
        <w:tab/>
      </w:r>
      <w:r w:rsidRPr="00532E89">
        <w:rPr>
          <w:rFonts w:ascii="Arial" w:hAnsi="Arial" w:cs="Arial"/>
          <w:sz w:val="24"/>
          <w:szCs w:val="24"/>
        </w:rPr>
        <w:tab/>
      </w:r>
      <w:r w:rsidRPr="00532E89">
        <w:rPr>
          <w:rFonts w:ascii="Arial" w:hAnsi="Arial" w:cs="Arial"/>
          <w:sz w:val="24"/>
          <w:szCs w:val="24"/>
        </w:rPr>
        <w:tab/>
      </w:r>
    </w:p>
    <w:p w:rsidR="00BB3586" w:rsidRPr="00532E89" w:rsidRDefault="00BB3586" w:rsidP="00BB3586">
      <w:pPr>
        <w:pStyle w:val="KeinLeerraum"/>
        <w:numPr>
          <w:ilvl w:val="0"/>
          <w:numId w:val="26"/>
        </w:numPr>
        <w:rPr>
          <w:rFonts w:ascii="Arial" w:hAnsi="Arial" w:cs="Arial"/>
          <w:sz w:val="24"/>
          <w:szCs w:val="24"/>
        </w:rPr>
      </w:pPr>
      <w:r w:rsidRPr="00532E89">
        <w:rPr>
          <w:rFonts w:ascii="Arial" w:hAnsi="Arial" w:cs="Arial"/>
          <w:sz w:val="24"/>
          <w:szCs w:val="24"/>
        </w:rPr>
        <w:t>Konvention Soziales</w:t>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t>4</w:t>
      </w:r>
    </w:p>
    <w:p w:rsidR="006E2BF1" w:rsidRPr="00532E89" w:rsidRDefault="00BB3586" w:rsidP="00BB3586">
      <w:pPr>
        <w:pStyle w:val="KeinLeerraum"/>
        <w:ind w:left="1080"/>
        <w:rPr>
          <w:rFonts w:ascii="Arial" w:hAnsi="Arial" w:cs="Arial"/>
          <w:sz w:val="24"/>
          <w:szCs w:val="24"/>
        </w:rPr>
      </w:pPr>
      <w:r w:rsidRPr="00532E89">
        <w:rPr>
          <w:rFonts w:ascii="Arial" w:hAnsi="Arial" w:cs="Arial"/>
          <w:sz w:val="24"/>
          <w:szCs w:val="24"/>
        </w:rPr>
        <w:tab/>
      </w:r>
      <w:r w:rsidRPr="00532E89">
        <w:rPr>
          <w:rFonts w:ascii="Arial" w:hAnsi="Arial" w:cs="Arial"/>
          <w:sz w:val="24"/>
          <w:szCs w:val="24"/>
        </w:rPr>
        <w:tab/>
      </w:r>
      <w:r w:rsidRPr="00532E89">
        <w:rPr>
          <w:rFonts w:ascii="Arial" w:hAnsi="Arial" w:cs="Arial"/>
          <w:sz w:val="24"/>
          <w:szCs w:val="24"/>
        </w:rPr>
        <w:tab/>
      </w:r>
      <w:r w:rsidRPr="00532E89">
        <w:rPr>
          <w:rFonts w:ascii="Arial" w:hAnsi="Arial" w:cs="Arial"/>
          <w:sz w:val="24"/>
          <w:szCs w:val="24"/>
        </w:rPr>
        <w:tab/>
      </w:r>
      <w:r w:rsidRPr="00532E89">
        <w:rPr>
          <w:rFonts w:ascii="Arial" w:hAnsi="Arial" w:cs="Arial"/>
          <w:sz w:val="24"/>
          <w:szCs w:val="24"/>
        </w:rPr>
        <w:tab/>
      </w:r>
      <w:r w:rsidRPr="00532E89">
        <w:rPr>
          <w:rFonts w:ascii="Arial" w:hAnsi="Arial" w:cs="Arial"/>
          <w:sz w:val="24"/>
          <w:szCs w:val="24"/>
        </w:rPr>
        <w:tab/>
      </w:r>
      <w:r w:rsidRPr="00532E89">
        <w:rPr>
          <w:rFonts w:ascii="Arial" w:hAnsi="Arial" w:cs="Arial"/>
          <w:sz w:val="24"/>
          <w:szCs w:val="24"/>
        </w:rPr>
        <w:tab/>
      </w:r>
      <w:r w:rsidRPr="00532E89">
        <w:rPr>
          <w:rFonts w:ascii="Arial" w:hAnsi="Arial" w:cs="Arial"/>
          <w:sz w:val="24"/>
          <w:szCs w:val="24"/>
        </w:rPr>
        <w:tab/>
      </w:r>
    </w:p>
    <w:p w:rsidR="00BB3586" w:rsidRPr="00532E89" w:rsidRDefault="00BB3586" w:rsidP="00BB3586">
      <w:pPr>
        <w:pStyle w:val="KeinLeerraum"/>
        <w:numPr>
          <w:ilvl w:val="0"/>
          <w:numId w:val="27"/>
        </w:numPr>
        <w:rPr>
          <w:rFonts w:ascii="Arial" w:hAnsi="Arial" w:cs="Arial"/>
          <w:sz w:val="24"/>
          <w:szCs w:val="24"/>
        </w:rPr>
      </w:pPr>
      <w:r w:rsidRPr="00532E89">
        <w:rPr>
          <w:rFonts w:ascii="Arial" w:hAnsi="Arial" w:cs="Arial"/>
          <w:sz w:val="24"/>
          <w:szCs w:val="24"/>
        </w:rPr>
        <w:t>Betreuung von ehrenamtlich tätigen Personen</w:t>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t>4</w:t>
      </w:r>
    </w:p>
    <w:p w:rsidR="00BB3586" w:rsidRPr="00532E89" w:rsidRDefault="00BB3586" w:rsidP="00BB3586">
      <w:pPr>
        <w:pStyle w:val="KeinLeerraum"/>
        <w:numPr>
          <w:ilvl w:val="0"/>
          <w:numId w:val="27"/>
        </w:numPr>
        <w:rPr>
          <w:rFonts w:ascii="Arial" w:hAnsi="Arial" w:cs="Arial"/>
          <w:sz w:val="24"/>
          <w:szCs w:val="24"/>
        </w:rPr>
      </w:pPr>
      <w:r w:rsidRPr="00532E89">
        <w:rPr>
          <w:rFonts w:ascii="Arial" w:hAnsi="Arial" w:cs="Arial"/>
          <w:sz w:val="24"/>
          <w:szCs w:val="24"/>
        </w:rPr>
        <w:t>Betreuung von Personen mit Arbeitsvertrag nach</w:t>
      </w:r>
    </w:p>
    <w:p w:rsidR="00BB3586" w:rsidRPr="00532E89" w:rsidRDefault="00BB3586" w:rsidP="00795B18">
      <w:pPr>
        <w:pStyle w:val="KeinLeerraum"/>
        <w:ind w:right="-142"/>
        <w:rPr>
          <w:rFonts w:ascii="Arial" w:hAnsi="Arial" w:cs="Arial"/>
          <w:sz w:val="24"/>
          <w:szCs w:val="24"/>
        </w:rPr>
      </w:pPr>
      <w:r w:rsidRPr="00532E89">
        <w:rPr>
          <w:rFonts w:ascii="Arial" w:hAnsi="Arial" w:cs="Arial"/>
          <w:sz w:val="24"/>
          <w:szCs w:val="24"/>
        </w:rPr>
        <w:t xml:space="preserve"> </w:t>
      </w:r>
      <w:r w:rsidRPr="00532E89">
        <w:rPr>
          <w:rFonts w:ascii="Arial" w:hAnsi="Arial" w:cs="Arial"/>
          <w:sz w:val="24"/>
          <w:szCs w:val="24"/>
        </w:rPr>
        <w:tab/>
        <w:t xml:space="preserve">        </w:t>
      </w:r>
      <w:r w:rsidR="00532E89">
        <w:rPr>
          <w:rFonts w:ascii="Arial" w:hAnsi="Arial" w:cs="Arial"/>
          <w:sz w:val="24"/>
          <w:szCs w:val="24"/>
        </w:rPr>
        <w:t xml:space="preserve">   </w:t>
      </w:r>
      <w:r w:rsidRPr="00532E89">
        <w:rPr>
          <w:rFonts w:ascii="Arial" w:hAnsi="Arial" w:cs="Arial"/>
          <w:sz w:val="24"/>
          <w:szCs w:val="24"/>
        </w:rPr>
        <w:t>Art. 60§7</w:t>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t>5 - 10</w:t>
      </w:r>
    </w:p>
    <w:p w:rsidR="00BB3586" w:rsidRPr="00532E89" w:rsidRDefault="00BB3586" w:rsidP="00573EEE">
      <w:pPr>
        <w:pStyle w:val="KeinLeerraum"/>
        <w:numPr>
          <w:ilvl w:val="0"/>
          <w:numId w:val="27"/>
        </w:numPr>
        <w:ind w:right="-284"/>
        <w:rPr>
          <w:rFonts w:ascii="Arial" w:hAnsi="Arial" w:cs="Arial"/>
          <w:sz w:val="24"/>
          <w:szCs w:val="24"/>
        </w:rPr>
      </w:pPr>
      <w:r w:rsidRPr="00532E89">
        <w:rPr>
          <w:rFonts w:ascii="Arial" w:hAnsi="Arial" w:cs="Arial"/>
          <w:sz w:val="24"/>
          <w:szCs w:val="24"/>
        </w:rPr>
        <w:t>Zufriedenheitsanalyse</w:t>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t xml:space="preserve">         10 - </w:t>
      </w:r>
      <w:r w:rsidR="00573EEE">
        <w:rPr>
          <w:rFonts w:ascii="Arial" w:hAnsi="Arial" w:cs="Arial"/>
          <w:sz w:val="24"/>
          <w:szCs w:val="24"/>
        </w:rPr>
        <w:t>12</w:t>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r w:rsidR="00795B18">
        <w:rPr>
          <w:rFonts w:ascii="Arial" w:hAnsi="Arial" w:cs="Arial"/>
          <w:sz w:val="24"/>
          <w:szCs w:val="24"/>
        </w:rPr>
        <w:tab/>
      </w:r>
    </w:p>
    <w:p w:rsidR="00BB3586" w:rsidRPr="00532E89" w:rsidRDefault="00BB3586" w:rsidP="00BB3586">
      <w:pPr>
        <w:pStyle w:val="KeinLeerraum"/>
        <w:ind w:left="1068"/>
        <w:rPr>
          <w:rFonts w:ascii="Arial" w:hAnsi="Arial" w:cs="Arial"/>
          <w:sz w:val="24"/>
          <w:szCs w:val="24"/>
        </w:rPr>
      </w:pPr>
    </w:p>
    <w:p w:rsidR="00573EEE" w:rsidRDefault="00BB3586" w:rsidP="00573EEE">
      <w:pPr>
        <w:pStyle w:val="KeinLeerraum"/>
        <w:numPr>
          <w:ilvl w:val="0"/>
          <w:numId w:val="26"/>
        </w:numPr>
        <w:rPr>
          <w:rFonts w:ascii="Arial" w:hAnsi="Arial" w:cs="Arial"/>
          <w:sz w:val="24"/>
          <w:szCs w:val="24"/>
        </w:rPr>
      </w:pPr>
      <w:r w:rsidRPr="00532E89">
        <w:rPr>
          <w:rFonts w:ascii="Arial" w:hAnsi="Arial" w:cs="Arial"/>
          <w:sz w:val="24"/>
          <w:szCs w:val="24"/>
        </w:rPr>
        <w:t xml:space="preserve">Betreuung von </w:t>
      </w:r>
      <w:proofErr w:type="spellStart"/>
      <w:r w:rsidRPr="00532E89">
        <w:rPr>
          <w:rFonts w:ascii="Arial" w:hAnsi="Arial" w:cs="Arial"/>
          <w:sz w:val="24"/>
          <w:szCs w:val="24"/>
        </w:rPr>
        <w:t>TeilnehmernInnen</w:t>
      </w:r>
      <w:proofErr w:type="spellEnd"/>
      <w:r w:rsidRPr="00532E89">
        <w:rPr>
          <w:rFonts w:ascii="Arial" w:hAnsi="Arial" w:cs="Arial"/>
          <w:sz w:val="24"/>
          <w:szCs w:val="24"/>
        </w:rPr>
        <w:t xml:space="preserve"> mit Ausbildungsvertrag</w:t>
      </w:r>
      <w:r w:rsidR="00573EEE">
        <w:rPr>
          <w:rFonts w:ascii="Arial" w:hAnsi="Arial" w:cs="Arial"/>
          <w:sz w:val="24"/>
          <w:szCs w:val="24"/>
        </w:rPr>
        <w:tab/>
        <w:t xml:space="preserve">         </w:t>
      </w:r>
      <w:r w:rsidR="00795B18">
        <w:rPr>
          <w:rFonts w:ascii="Arial" w:hAnsi="Arial" w:cs="Arial"/>
          <w:sz w:val="24"/>
          <w:szCs w:val="24"/>
        </w:rPr>
        <w:tab/>
      </w:r>
    </w:p>
    <w:p w:rsidR="00BB3586" w:rsidRPr="00573EEE" w:rsidRDefault="00BB3586" w:rsidP="00573EEE">
      <w:pPr>
        <w:pStyle w:val="KeinLeerraum"/>
        <w:ind w:left="1080" w:right="-142"/>
        <w:rPr>
          <w:rFonts w:ascii="Arial" w:hAnsi="Arial" w:cs="Arial"/>
          <w:sz w:val="24"/>
          <w:szCs w:val="24"/>
        </w:rPr>
      </w:pPr>
      <w:r w:rsidRPr="00573EEE">
        <w:rPr>
          <w:rFonts w:ascii="Arial" w:hAnsi="Arial" w:cs="Arial"/>
          <w:sz w:val="24"/>
          <w:szCs w:val="24"/>
        </w:rPr>
        <w:t>im</w:t>
      </w:r>
      <w:r w:rsidRPr="00573EEE">
        <w:rPr>
          <w:rFonts w:ascii="Arial" w:hAnsi="Arial" w:cs="Arial"/>
          <w:sz w:val="24"/>
          <w:szCs w:val="24"/>
        </w:rPr>
        <w:tab/>
      </w:r>
      <w:r w:rsidR="00532E89" w:rsidRPr="00573EEE">
        <w:rPr>
          <w:rFonts w:ascii="Arial" w:hAnsi="Arial" w:cs="Arial"/>
          <w:sz w:val="24"/>
          <w:szCs w:val="24"/>
        </w:rPr>
        <w:t xml:space="preserve"> </w:t>
      </w:r>
      <w:r w:rsidRPr="00573EEE">
        <w:rPr>
          <w:rFonts w:ascii="Arial" w:hAnsi="Arial" w:cs="Arial"/>
          <w:sz w:val="24"/>
          <w:szCs w:val="24"/>
        </w:rPr>
        <w:t>Rahmen des ESF – Projektes</w:t>
      </w:r>
      <w:r w:rsidR="00573EEE">
        <w:rPr>
          <w:rFonts w:ascii="Arial" w:hAnsi="Arial" w:cs="Arial"/>
          <w:sz w:val="24"/>
          <w:szCs w:val="24"/>
        </w:rPr>
        <w:tab/>
      </w:r>
      <w:r w:rsidR="00573EEE">
        <w:rPr>
          <w:rFonts w:ascii="Arial" w:hAnsi="Arial" w:cs="Arial"/>
          <w:sz w:val="24"/>
          <w:szCs w:val="24"/>
        </w:rPr>
        <w:tab/>
      </w:r>
      <w:r w:rsidR="00573EEE">
        <w:rPr>
          <w:rFonts w:ascii="Arial" w:hAnsi="Arial" w:cs="Arial"/>
          <w:sz w:val="24"/>
          <w:szCs w:val="24"/>
        </w:rPr>
        <w:tab/>
      </w:r>
      <w:r w:rsidR="00573EEE">
        <w:rPr>
          <w:rFonts w:ascii="Arial" w:hAnsi="Arial" w:cs="Arial"/>
          <w:sz w:val="24"/>
          <w:szCs w:val="24"/>
        </w:rPr>
        <w:tab/>
      </w:r>
      <w:r w:rsidR="00573EEE">
        <w:rPr>
          <w:rFonts w:ascii="Arial" w:hAnsi="Arial" w:cs="Arial"/>
          <w:sz w:val="24"/>
          <w:szCs w:val="24"/>
        </w:rPr>
        <w:tab/>
      </w:r>
      <w:r w:rsidR="00573EEE">
        <w:rPr>
          <w:rFonts w:ascii="Arial" w:hAnsi="Arial" w:cs="Arial"/>
          <w:sz w:val="24"/>
          <w:szCs w:val="24"/>
        </w:rPr>
        <w:tab/>
        <w:t>12 -14</w:t>
      </w:r>
    </w:p>
    <w:p w:rsidR="00BB3586" w:rsidRPr="00532E89" w:rsidRDefault="00BB3586" w:rsidP="00BB3586">
      <w:pPr>
        <w:pStyle w:val="KeinLeerraum"/>
        <w:ind w:left="1080"/>
        <w:rPr>
          <w:rFonts w:ascii="Arial" w:hAnsi="Arial" w:cs="Arial"/>
          <w:sz w:val="24"/>
          <w:szCs w:val="24"/>
        </w:rPr>
      </w:pPr>
    </w:p>
    <w:p w:rsidR="00532E89" w:rsidRDefault="00BB3586" w:rsidP="00532E89">
      <w:pPr>
        <w:pStyle w:val="KeinLeerraum"/>
        <w:numPr>
          <w:ilvl w:val="0"/>
          <w:numId w:val="26"/>
        </w:numPr>
        <w:rPr>
          <w:rFonts w:ascii="Arial" w:hAnsi="Arial" w:cs="Arial"/>
          <w:sz w:val="24"/>
          <w:szCs w:val="24"/>
        </w:rPr>
      </w:pPr>
      <w:r w:rsidRPr="00532E89">
        <w:rPr>
          <w:rFonts w:ascii="Arial" w:hAnsi="Arial" w:cs="Arial"/>
          <w:sz w:val="24"/>
          <w:szCs w:val="24"/>
        </w:rPr>
        <w:t>Interne und externe Fort</w:t>
      </w:r>
      <w:r w:rsidR="00937054">
        <w:rPr>
          <w:rFonts w:ascii="Arial" w:hAnsi="Arial" w:cs="Arial"/>
          <w:sz w:val="24"/>
          <w:szCs w:val="24"/>
        </w:rPr>
        <w:t xml:space="preserve"> -</w:t>
      </w:r>
      <w:r w:rsidRPr="00532E89">
        <w:rPr>
          <w:rFonts w:ascii="Arial" w:hAnsi="Arial" w:cs="Arial"/>
          <w:sz w:val="24"/>
          <w:szCs w:val="24"/>
        </w:rPr>
        <w:t xml:space="preserve"> und Weiterbildung von </w:t>
      </w:r>
    </w:p>
    <w:p w:rsidR="00BB3586" w:rsidRPr="00532E89" w:rsidRDefault="00BB3586" w:rsidP="00532E89">
      <w:pPr>
        <w:pStyle w:val="KeinLeerraum"/>
        <w:ind w:left="372" w:firstLine="708"/>
        <w:rPr>
          <w:rFonts w:ascii="Arial" w:hAnsi="Arial" w:cs="Arial"/>
          <w:sz w:val="24"/>
          <w:szCs w:val="24"/>
        </w:rPr>
      </w:pPr>
      <w:proofErr w:type="spellStart"/>
      <w:r w:rsidRPr="00532E89">
        <w:rPr>
          <w:rFonts w:ascii="Arial" w:hAnsi="Arial" w:cs="Arial"/>
          <w:sz w:val="24"/>
          <w:szCs w:val="24"/>
        </w:rPr>
        <w:t>TeilnehmernInnen</w:t>
      </w:r>
      <w:proofErr w:type="spellEnd"/>
      <w:r w:rsidR="00532E89">
        <w:rPr>
          <w:rFonts w:ascii="Arial" w:hAnsi="Arial" w:cs="Arial"/>
          <w:sz w:val="24"/>
          <w:szCs w:val="24"/>
        </w:rPr>
        <w:t xml:space="preserve"> </w:t>
      </w:r>
      <w:r w:rsidRPr="00532E89">
        <w:rPr>
          <w:rFonts w:ascii="Arial" w:hAnsi="Arial" w:cs="Arial"/>
          <w:sz w:val="24"/>
          <w:szCs w:val="24"/>
        </w:rPr>
        <w:t xml:space="preserve">und Team </w:t>
      </w:r>
      <w:r w:rsidR="00573EEE">
        <w:rPr>
          <w:rFonts w:ascii="Arial" w:hAnsi="Arial" w:cs="Arial"/>
          <w:sz w:val="24"/>
          <w:szCs w:val="24"/>
        </w:rPr>
        <w:tab/>
      </w:r>
      <w:r w:rsidR="00573EEE">
        <w:rPr>
          <w:rFonts w:ascii="Arial" w:hAnsi="Arial" w:cs="Arial"/>
          <w:sz w:val="24"/>
          <w:szCs w:val="24"/>
        </w:rPr>
        <w:tab/>
      </w:r>
      <w:r w:rsidR="00573EEE">
        <w:rPr>
          <w:rFonts w:ascii="Arial" w:hAnsi="Arial" w:cs="Arial"/>
          <w:sz w:val="24"/>
          <w:szCs w:val="24"/>
        </w:rPr>
        <w:tab/>
      </w:r>
      <w:r w:rsidR="00573EEE">
        <w:rPr>
          <w:rFonts w:ascii="Arial" w:hAnsi="Arial" w:cs="Arial"/>
          <w:sz w:val="24"/>
          <w:szCs w:val="24"/>
        </w:rPr>
        <w:tab/>
      </w:r>
      <w:r w:rsidR="00573EEE">
        <w:rPr>
          <w:rFonts w:ascii="Arial" w:hAnsi="Arial" w:cs="Arial"/>
          <w:sz w:val="24"/>
          <w:szCs w:val="24"/>
        </w:rPr>
        <w:tab/>
      </w:r>
      <w:r w:rsidR="00573EEE">
        <w:rPr>
          <w:rFonts w:ascii="Arial" w:hAnsi="Arial" w:cs="Arial"/>
          <w:sz w:val="24"/>
          <w:szCs w:val="24"/>
        </w:rPr>
        <w:tab/>
      </w:r>
      <w:r w:rsidR="00573EEE">
        <w:rPr>
          <w:rFonts w:ascii="Arial" w:hAnsi="Arial" w:cs="Arial"/>
          <w:sz w:val="24"/>
          <w:szCs w:val="24"/>
        </w:rPr>
        <w:tab/>
        <w:t>15</w:t>
      </w:r>
    </w:p>
    <w:p w:rsidR="00BB3586" w:rsidRPr="00532E89" w:rsidRDefault="00BB3586" w:rsidP="00BB3586">
      <w:pPr>
        <w:pStyle w:val="KeinLeerraum"/>
        <w:ind w:left="1080"/>
        <w:rPr>
          <w:rFonts w:ascii="Arial" w:hAnsi="Arial" w:cs="Arial"/>
          <w:sz w:val="24"/>
          <w:szCs w:val="24"/>
        </w:rPr>
      </w:pPr>
    </w:p>
    <w:p w:rsidR="00BB3586" w:rsidRPr="00532E89" w:rsidRDefault="00BB3586" w:rsidP="00BB3586">
      <w:pPr>
        <w:pStyle w:val="KeinLeerraum"/>
        <w:numPr>
          <w:ilvl w:val="0"/>
          <w:numId w:val="28"/>
        </w:numPr>
        <w:rPr>
          <w:rFonts w:ascii="Arial" w:hAnsi="Arial" w:cs="Arial"/>
          <w:sz w:val="24"/>
          <w:szCs w:val="24"/>
        </w:rPr>
      </w:pPr>
      <w:r w:rsidRPr="00532E89">
        <w:rPr>
          <w:rFonts w:ascii="Arial" w:hAnsi="Arial" w:cs="Arial"/>
          <w:sz w:val="24"/>
          <w:szCs w:val="24"/>
        </w:rPr>
        <w:t>Sprachunterricht</w:t>
      </w:r>
    </w:p>
    <w:p w:rsidR="00BB3586" w:rsidRPr="00532E89" w:rsidRDefault="00BB3586" w:rsidP="00BB3586">
      <w:pPr>
        <w:pStyle w:val="KeinLeerraum"/>
        <w:numPr>
          <w:ilvl w:val="0"/>
          <w:numId w:val="28"/>
        </w:numPr>
        <w:rPr>
          <w:rFonts w:ascii="Arial" w:hAnsi="Arial" w:cs="Arial"/>
          <w:sz w:val="24"/>
          <w:szCs w:val="24"/>
        </w:rPr>
      </w:pPr>
      <w:r w:rsidRPr="00532E89">
        <w:rPr>
          <w:rFonts w:ascii="Arial" w:hAnsi="Arial" w:cs="Arial"/>
          <w:sz w:val="24"/>
          <w:szCs w:val="24"/>
        </w:rPr>
        <w:t>Seminare und Weiterbildung</w:t>
      </w:r>
    </w:p>
    <w:p w:rsidR="00BB3586" w:rsidRPr="00532E89" w:rsidRDefault="00BB3586" w:rsidP="00BB3586">
      <w:pPr>
        <w:pStyle w:val="KeinLeerraum"/>
        <w:numPr>
          <w:ilvl w:val="0"/>
          <w:numId w:val="28"/>
        </w:numPr>
        <w:rPr>
          <w:rFonts w:ascii="Arial" w:hAnsi="Arial" w:cs="Arial"/>
          <w:sz w:val="24"/>
          <w:szCs w:val="24"/>
        </w:rPr>
      </w:pPr>
      <w:r w:rsidRPr="00532E89">
        <w:rPr>
          <w:rFonts w:ascii="Arial" w:hAnsi="Arial" w:cs="Arial"/>
          <w:sz w:val="24"/>
          <w:szCs w:val="24"/>
        </w:rPr>
        <w:t>Vorbereitungen für die Fusionierung</w:t>
      </w:r>
    </w:p>
    <w:p w:rsidR="00BB3586" w:rsidRDefault="00BB3586" w:rsidP="00BB3586">
      <w:pPr>
        <w:pStyle w:val="KeinLeerraum"/>
        <w:numPr>
          <w:ilvl w:val="0"/>
          <w:numId w:val="28"/>
        </w:numPr>
        <w:rPr>
          <w:rFonts w:ascii="Arial" w:hAnsi="Arial" w:cs="Arial"/>
          <w:sz w:val="24"/>
          <w:szCs w:val="24"/>
        </w:rPr>
      </w:pPr>
      <w:r w:rsidRPr="00532E89">
        <w:rPr>
          <w:rFonts w:ascii="Arial" w:hAnsi="Arial" w:cs="Arial"/>
          <w:sz w:val="24"/>
          <w:szCs w:val="24"/>
        </w:rPr>
        <w:t>Weiterbildung Personal</w:t>
      </w:r>
    </w:p>
    <w:p w:rsidR="00573EEE" w:rsidRDefault="00573EEE" w:rsidP="00573EEE">
      <w:pPr>
        <w:pStyle w:val="KeinLeerraum"/>
        <w:rPr>
          <w:rFonts w:ascii="Arial" w:hAnsi="Arial" w:cs="Arial"/>
          <w:sz w:val="24"/>
          <w:szCs w:val="24"/>
        </w:rPr>
      </w:pPr>
    </w:p>
    <w:p w:rsidR="00573EEE" w:rsidRDefault="00573EEE" w:rsidP="00573EEE">
      <w:pPr>
        <w:pStyle w:val="KeinLeerraum"/>
        <w:numPr>
          <w:ilvl w:val="0"/>
          <w:numId w:val="26"/>
        </w:numPr>
        <w:rPr>
          <w:rFonts w:ascii="Arial" w:hAnsi="Arial" w:cs="Arial"/>
          <w:sz w:val="24"/>
          <w:szCs w:val="24"/>
        </w:rPr>
      </w:pPr>
      <w:r>
        <w:rPr>
          <w:rFonts w:ascii="Arial" w:hAnsi="Arial" w:cs="Arial"/>
          <w:sz w:val="24"/>
          <w:szCs w:val="24"/>
        </w:rPr>
        <w:t>Gemeinschaftsaktivitäten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w:t>
      </w:r>
    </w:p>
    <w:p w:rsidR="00573EEE" w:rsidRDefault="00573EEE" w:rsidP="00573EEE">
      <w:pPr>
        <w:pStyle w:val="KeinLeerraum"/>
        <w:rPr>
          <w:rFonts w:ascii="Arial" w:hAnsi="Arial" w:cs="Arial"/>
          <w:sz w:val="24"/>
          <w:szCs w:val="24"/>
        </w:rPr>
      </w:pPr>
    </w:p>
    <w:p w:rsidR="00573EEE" w:rsidRDefault="00573EEE" w:rsidP="00573EEE">
      <w:pPr>
        <w:pStyle w:val="KeinLeerraum"/>
        <w:numPr>
          <w:ilvl w:val="0"/>
          <w:numId w:val="26"/>
        </w:numPr>
        <w:rPr>
          <w:rFonts w:ascii="Arial" w:hAnsi="Arial" w:cs="Arial"/>
          <w:sz w:val="24"/>
          <w:szCs w:val="24"/>
        </w:rPr>
      </w:pPr>
      <w:r>
        <w:rPr>
          <w:rFonts w:ascii="Arial" w:hAnsi="Arial" w:cs="Arial"/>
          <w:sz w:val="24"/>
          <w:szCs w:val="24"/>
        </w:rPr>
        <w:t>Vorbereitungen für die Fusionierung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16</w:t>
      </w:r>
    </w:p>
    <w:p w:rsidR="00BB3586" w:rsidRPr="00532E89" w:rsidRDefault="00573EEE" w:rsidP="00573EEE">
      <w:pPr>
        <w:pStyle w:val="KeinLeerraum"/>
        <w:ind w:left="10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32E89" w:rsidRDefault="00532E89" w:rsidP="00154263">
      <w:pPr>
        <w:pStyle w:val="KeinLeerraum"/>
        <w:numPr>
          <w:ilvl w:val="0"/>
          <w:numId w:val="26"/>
        </w:numPr>
        <w:rPr>
          <w:rFonts w:ascii="Arial" w:hAnsi="Arial" w:cs="Arial"/>
          <w:sz w:val="24"/>
          <w:szCs w:val="24"/>
        </w:rPr>
      </w:pPr>
      <w:r w:rsidRPr="00532E89">
        <w:rPr>
          <w:rFonts w:ascii="Arial" w:hAnsi="Arial" w:cs="Arial"/>
          <w:sz w:val="24"/>
          <w:szCs w:val="24"/>
        </w:rPr>
        <w:t>Personal</w:t>
      </w:r>
      <w:r w:rsidR="00573EEE">
        <w:rPr>
          <w:rFonts w:ascii="Arial" w:hAnsi="Arial" w:cs="Arial"/>
          <w:sz w:val="24"/>
          <w:szCs w:val="24"/>
        </w:rPr>
        <w:tab/>
      </w:r>
      <w:r w:rsidR="00573EEE">
        <w:rPr>
          <w:rFonts w:ascii="Arial" w:hAnsi="Arial" w:cs="Arial"/>
          <w:sz w:val="24"/>
          <w:szCs w:val="24"/>
        </w:rPr>
        <w:tab/>
      </w:r>
      <w:r w:rsidR="00573EEE">
        <w:rPr>
          <w:rFonts w:ascii="Arial" w:hAnsi="Arial" w:cs="Arial"/>
          <w:sz w:val="24"/>
          <w:szCs w:val="24"/>
        </w:rPr>
        <w:tab/>
      </w:r>
      <w:r w:rsidR="00573EEE">
        <w:rPr>
          <w:rFonts w:ascii="Arial" w:hAnsi="Arial" w:cs="Arial"/>
          <w:sz w:val="24"/>
          <w:szCs w:val="24"/>
        </w:rPr>
        <w:tab/>
      </w:r>
      <w:r w:rsidR="00573EEE">
        <w:rPr>
          <w:rFonts w:ascii="Arial" w:hAnsi="Arial" w:cs="Arial"/>
          <w:sz w:val="24"/>
          <w:szCs w:val="24"/>
        </w:rPr>
        <w:tab/>
      </w:r>
      <w:r w:rsidR="00573EEE">
        <w:rPr>
          <w:rFonts w:ascii="Arial" w:hAnsi="Arial" w:cs="Arial"/>
          <w:sz w:val="24"/>
          <w:szCs w:val="24"/>
        </w:rPr>
        <w:tab/>
      </w:r>
      <w:r w:rsidR="00573EEE">
        <w:rPr>
          <w:rFonts w:ascii="Arial" w:hAnsi="Arial" w:cs="Arial"/>
          <w:sz w:val="24"/>
          <w:szCs w:val="24"/>
        </w:rPr>
        <w:tab/>
      </w:r>
      <w:r w:rsidR="00573EEE">
        <w:rPr>
          <w:rFonts w:ascii="Arial" w:hAnsi="Arial" w:cs="Arial"/>
          <w:sz w:val="24"/>
          <w:szCs w:val="24"/>
        </w:rPr>
        <w:tab/>
      </w:r>
      <w:r w:rsidR="00573EEE">
        <w:rPr>
          <w:rFonts w:ascii="Arial" w:hAnsi="Arial" w:cs="Arial"/>
          <w:sz w:val="24"/>
          <w:szCs w:val="24"/>
        </w:rPr>
        <w:tab/>
      </w:r>
      <w:r w:rsidR="00573EEE">
        <w:rPr>
          <w:rFonts w:ascii="Arial" w:hAnsi="Arial" w:cs="Arial"/>
          <w:sz w:val="24"/>
          <w:szCs w:val="24"/>
        </w:rPr>
        <w:tab/>
        <w:t>16</w:t>
      </w:r>
    </w:p>
    <w:p w:rsidR="00573EEE" w:rsidRDefault="00573EEE" w:rsidP="00573EEE">
      <w:pPr>
        <w:pStyle w:val="KeinLeerraum"/>
        <w:rPr>
          <w:rFonts w:ascii="Arial" w:hAnsi="Arial" w:cs="Arial"/>
          <w:sz w:val="24"/>
          <w:szCs w:val="24"/>
        </w:rPr>
      </w:pPr>
    </w:p>
    <w:p w:rsidR="004A35E8" w:rsidRDefault="00532E89" w:rsidP="00532E89">
      <w:pPr>
        <w:pStyle w:val="KeinLeerraum"/>
        <w:numPr>
          <w:ilvl w:val="0"/>
          <w:numId w:val="26"/>
        </w:numPr>
        <w:rPr>
          <w:rFonts w:ascii="Arial" w:hAnsi="Arial" w:cs="Arial"/>
          <w:sz w:val="24"/>
          <w:szCs w:val="24"/>
        </w:rPr>
      </w:pPr>
      <w:r w:rsidRPr="00532E89">
        <w:rPr>
          <w:rFonts w:ascii="Arial" w:hAnsi="Arial" w:cs="Arial"/>
          <w:sz w:val="24"/>
          <w:szCs w:val="24"/>
        </w:rPr>
        <w:t>Geschäftsfelder</w:t>
      </w:r>
      <w:r w:rsidR="00573EEE">
        <w:rPr>
          <w:rFonts w:ascii="Arial" w:hAnsi="Arial" w:cs="Arial"/>
          <w:sz w:val="24"/>
          <w:szCs w:val="24"/>
        </w:rPr>
        <w:tab/>
      </w:r>
      <w:r w:rsidR="004A35E8">
        <w:rPr>
          <w:rFonts w:ascii="Arial" w:hAnsi="Arial" w:cs="Arial"/>
          <w:sz w:val="24"/>
          <w:szCs w:val="24"/>
        </w:rPr>
        <w:tab/>
      </w:r>
      <w:r w:rsidR="004A35E8">
        <w:rPr>
          <w:rFonts w:ascii="Arial" w:hAnsi="Arial" w:cs="Arial"/>
          <w:sz w:val="24"/>
          <w:szCs w:val="24"/>
        </w:rPr>
        <w:tab/>
      </w:r>
      <w:r w:rsidR="004A35E8">
        <w:rPr>
          <w:rFonts w:ascii="Arial" w:hAnsi="Arial" w:cs="Arial"/>
          <w:sz w:val="24"/>
          <w:szCs w:val="24"/>
        </w:rPr>
        <w:tab/>
      </w:r>
      <w:r w:rsidR="004A35E8">
        <w:rPr>
          <w:rFonts w:ascii="Arial" w:hAnsi="Arial" w:cs="Arial"/>
          <w:sz w:val="24"/>
          <w:szCs w:val="24"/>
        </w:rPr>
        <w:tab/>
      </w:r>
      <w:r w:rsidR="004A35E8">
        <w:rPr>
          <w:rFonts w:ascii="Arial" w:hAnsi="Arial" w:cs="Arial"/>
          <w:sz w:val="24"/>
          <w:szCs w:val="24"/>
        </w:rPr>
        <w:tab/>
      </w:r>
      <w:r w:rsidR="004A35E8">
        <w:rPr>
          <w:rFonts w:ascii="Arial" w:hAnsi="Arial" w:cs="Arial"/>
          <w:sz w:val="24"/>
          <w:szCs w:val="24"/>
        </w:rPr>
        <w:tab/>
      </w:r>
      <w:r w:rsidR="004A35E8">
        <w:rPr>
          <w:rFonts w:ascii="Arial" w:hAnsi="Arial" w:cs="Arial"/>
          <w:sz w:val="24"/>
          <w:szCs w:val="24"/>
        </w:rPr>
        <w:tab/>
      </w:r>
      <w:r w:rsidR="004A35E8">
        <w:rPr>
          <w:rFonts w:ascii="Arial" w:hAnsi="Arial" w:cs="Arial"/>
          <w:sz w:val="24"/>
          <w:szCs w:val="24"/>
        </w:rPr>
        <w:tab/>
        <w:t>17</w:t>
      </w:r>
    </w:p>
    <w:p w:rsidR="004A35E8" w:rsidRDefault="00573EEE" w:rsidP="004A35E8">
      <w:pPr>
        <w:pStyle w:val="KeinLeerraum"/>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32E89" w:rsidRPr="00532E89" w:rsidRDefault="00532E89" w:rsidP="004A35E8">
      <w:pPr>
        <w:pStyle w:val="KeinLeerraum"/>
        <w:numPr>
          <w:ilvl w:val="0"/>
          <w:numId w:val="30"/>
        </w:numPr>
        <w:rPr>
          <w:rFonts w:ascii="Arial" w:hAnsi="Arial" w:cs="Arial"/>
          <w:sz w:val="24"/>
          <w:szCs w:val="24"/>
        </w:rPr>
      </w:pPr>
      <w:r w:rsidRPr="00532E89">
        <w:rPr>
          <w:rFonts w:ascii="Arial" w:hAnsi="Arial" w:cs="Arial"/>
          <w:sz w:val="24"/>
          <w:szCs w:val="24"/>
        </w:rPr>
        <w:t>Einsammeldienst</w:t>
      </w:r>
      <w:r w:rsidR="004A35E8">
        <w:rPr>
          <w:rFonts w:ascii="Arial" w:hAnsi="Arial" w:cs="Arial"/>
          <w:sz w:val="24"/>
          <w:szCs w:val="24"/>
        </w:rPr>
        <w:tab/>
      </w:r>
      <w:r w:rsidR="004A35E8">
        <w:rPr>
          <w:rFonts w:ascii="Arial" w:hAnsi="Arial" w:cs="Arial"/>
          <w:sz w:val="24"/>
          <w:szCs w:val="24"/>
        </w:rPr>
        <w:tab/>
      </w:r>
      <w:r w:rsidR="004A35E8">
        <w:rPr>
          <w:rFonts w:ascii="Arial" w:hAnsi="Arial" w:cs="Arial"/>
          <w:sz w:val="24"/>
          <w:szCs w:val="24"/>
        </w:rPr>
        <w:tab/>
      </w:r>
      <w:r w:rsidR="004A35E8">
        <w:rPr>
          <w:rFonts w:ascii="Arial" w:hAnsi="Arial" w:cs="Arial"/>
          <w:sz w:val="24"/>
          <w:szCs w:val="24"/>
        </w:rPr>
        <w:tab/>
      </w:r>
      <w:r w:rsidR="004A35E8">
        <w:rPr>
          <w:rFonts w:ascii="Arial" w:hAnsi="Arial" w:cs="Arial"/>
          <w:sz w:val="24"/>
          <w:szCs w:val="24"/>
        </w:rPr>
        <w:tab/>
      </w:r>
      <w:r w:rsidR="004A35E8">
        <w:rPr>
          <w:rFonts w:ascii="Arial" w:hAnsi="Arial" w:cs="Arial"/>
          <w:sz w:val="24"/>
          <w:szCs w:val="24"/>
        </w:rPr>
        <w:tab/>
      </w:r>
      <w:r w:rsidR="004A35E8">
        <w:rPr>
          <w:rFonts w:ascii="Arial" w:hAnsi="Arial" w:cs="Arial"/>
          <w:sz w:val="24"/>
          <w:szCs w:val="24"/>
        </w:rPr>
        <w:tab/>
      </w:r>
      <w:r w:rsidR="004A35E8">
        <w:rPr>
          <w:rFonts w:ascii="Arial" w:hAnsi="Arial" w:cs="Arial"/>
          <w:sz w:val="24"/>
          <w:szCs w:val="24"/>
        </w:rPr>
        <w:tab/>
        <w:t>17</w:t>
      </w:r>
    </w:p>
    <w:p w:rsidR="00532E89" w:rsidRPr="00532E89" w:rsidRDefault="00532E89" w:rsidP="00532E89">
      <w:pPr>
        <w:pStyle w:val="KeinLeerraum"/>
        <w:numPr>
          <w:ilvl w:val="0"/>
          <w:numId w:val="30"/>
        </w:numPr>
        <w:rPr>
          <w:rFonts w:ascii="Arial" w:hAnsi="Arial" w:cs="Arial"/>
          <w:sz w:val="24"/>
          <w:szCs w:val="24"/>
        </w:rPr>
      </w:pPr>
      <w:r w:rsidRPr="00532E89">
        <w:rPr>
          <w:rFonts w:ascii="Arial" w:hAnsi="Arial" w:cs="Arial"/>
          <w:sz w:val="24"/>
          <w:szCs w:val="24"/>
        </w:rPr>
        <w:t>Sperrmüllsammlung</w:t>
      </w:r>
      <w:r w:rsidR="004A35E8">
        <w:rPr>
          <w:rFonts w:ascii="Arial" w:hAnsi="Arial" w:cs="Arial"/>
          <w:sz w:val="24"/>
          <w:szCs w:val="24"/>
        </w:rPr>
        <w:tab/>
      </w:r>
      <w:r w:rsidR="004A35E8">
        <w:rPr>
          <w:rFonts w:ascii="Arial" w:hAnsi="Arial" w:cs="Arial"/>
          <w:sz w:val="24"/>
          <w:szCs w:val="24"/>
        </w:rPr>
        <w:tab/>
      </w:r>
      <w:r w:rsidR="004A35E8">
        <w:rPr>
          <w:rFonts w:ascii="Arial" w:hAnsi="Arial" w:cs="Arial"/>
          <w:sz w:val="24"/>
          <w:szCs w:val="24"/>
        </w:rPr>
        <w:tab/>
      </w:r>
      <w:r w:rsidR="004A35E8">
        <w:rPr>
          <w:rFonts w:ascii="Arial" w:hAnsi="Arial" w:cs="Arial"/>
          <w:sz w:val="24"/>
          <w:szCs w:val="24"/>
        </w:rPr>
        <w:tab/>
      </w:r>
      <w:r w:rsidR="004A35E8">
        <w:rPr>
          <w:rFonts w:ascii="Arial" w:hAnsi="Arial" w:cs="Arial"/>
          <w:sz w:val="24"/>
          <w:szCs w:val="24"/>
        </w:rPr>
        <w:tab/>
      </w:r>
      <w:r w:rsidR="004A35E8">
        <w:rPr>
          <w:rFonts w:ascii="Arial" w:hAnsi="Arial" w:cs="Arial"/>
          <w:sz w:val="24"/>
          <w:szCs w:val="24"/>
        </w:rPr>
        <w:tab/>
      </w:r>
      <w:r w:rsidR="004A35E8">
        <w:rPr>
          <w:rFonts w:ascii="Arial" w:hAnsi="Arial" w:cs="Arial"/>
          <w:sz w:val="24"/>
          <w:szCs w:val="24"/>
        </w:rPr>
        <w:tab/>
        <w:t>18</w:t>
      </w:r>
    </w:p>
    <w:p w:rsidR="00436032" w:rsidRDefault="00532E89" w:rsidP="00436032">
      <w:pPr>
        <w:pStyle w:val="KeinLeerraum"/>
        <w:numPr>
          <w:ilvl w:val="0"/>
          <w:numId w:val="30"/>
        </w:numPr>
        <w:rPr>
          <w:rFonts w:ascii="Arial" w:hAnsi="Arial" w:cs="Arial"/>
          <w:sz w:val="24"/>
          <w:szCs w:val="24"/>
        </w:rPr>
      </w:pPr>
      <w:r w:rsidRPr="00532E89">
        <w:rPr>
          <w:rFonts w:ascii="Arial" w:hAnsi="Arial" w:cs="Arial"/>
          <w:sz w:val="24"/>
          <w:szCs w:val="24"/>
        </w:rPr>
        <w:t xml:space="preserve">Konvention </w:t>
      </w:r>
      <w:r w:rsidR="004A35E8">
        <w:rPr>
          <w:rFonts w:ascii="Arial" w:hAnsi="Arial" w:cs="Arial"/>
          <w:sz w:val="24"/>
          <w:szCs w:val="24"/>
        </w:rPr>
        <w:t>sortierte Abfälle</w:t>
      </w:r>
      <w:r w:rsidR="00436032">
        <w:rPr>
          <w:rFonts w:ascii="Arial" w:hAnsi="Arial" w:cs="Arial"/>
          <w:sz w:val="24"/>
          <w:szCs w:val="24"/>
        </w:rPr>
        <w:t xml:space="preserve">                                   </w:t>
      </w:r>
      <w:r w:rsidR="00436032">
        <w:rPr>
          <w:rFonts w:ascii="Arial" w:hAnsi="Arial" w:cs="Arial"/>
          <w:sz w:val="24"/>
          <w:szCs w:val="24"/>
        </w:rPr>
        <w:tab/>
      </w:r>
      <w:r w:rsidR="00436032">
        <w:rPr>
          <w:rFonts w:ascii="Arial" w:hAnsi="Arial" w:cs="Arial"/>
          <w:sz w:val="24"/>
          <w:szCs w:val="24"/>
        </w:rPr>
        <w:tab/>
      </w:r>
      <w:r w:rsidR="00436032">
        <w:rPr>
          <w:rFonts w:ascii="Arial" w:hAnsi="Arial" w:cs="Arial"/>
          <w:sz w:val="24"/>
          <w:szCs w:val="24"/>
        </w:rPr>
        <w:tab/>
        <w:t>19</w:t>
      </w:r>
    </w:p>
    <w:p w:rsidR="00532E89" w:rsidRPr="00436032" w:rsidRDefault="00436032" w:rsidP="00436032">
      <w:pPr>
        <w:pStyle w:val="KeinLeerraum"/>
        <w:numPr>
          <w:ilvl w:val="0"/>
          <w:numId w:val="30"/>
        </w:numPr>
        <w:rPr>
          <w:rFonts w:ascii="Arial" w:hAnsi="Arial" w:cs="Arial"/>
          <w:sz w:val="24"/>
          <w:szCs w:val="24"/>
        </w:rPr>
      </w:pPr>
      <w:r>
        <w:rPr>
          <w:rFonts w:ascii="Arial" w:hAnsi="Arial" w:cs="Arial"/>
          <w:sz w:val="24"/>
          <w:szCs w:val="24"/>
        </w:rPr>
        <w:t>Auftragsarbeiten</w:t>
      </w:r>
      <w:r w:rsidR="004A35E8" w:rsidRPr="00436032">
        <w:rPr>
          <w:rFonts w:ascii="Arial" w:hAnsi="Arial" w:cs="Arial"/>
          <w:sz w:val="24"/>
          <w:szCs w:val="24"/>
        </w:rPr>
        <w:tab/>
      </w:r>
      <w:r w:rsidR="004A35E8" w:rsidRPr="00436032">
        <w:rPr>
          <w:rFonts w:ascii="Arial" w:hAnsi="Arial" w:cs="Arial"/>
          <w:sz w:val="24"/>
          <w:szCs w:val="24"/>
        </w:rPr>
        <w:tab/>
      </w:r>
      <w:r w:rsidR="004A35E8" w:rsidRPr="00436032">
        <w:rPr>
          <w:rFonts w:ascii="Arial" w:hAnsi="Arial" w:cs="Arial"/>
          <w:sz w:val="24"/>
          <w:szCs w:val="24"/>
        </w:rPr>
        <w:tab/>
      </w:r>
      <w:r w:rsidR="004A35E8" w:rsidRPr="00436032">
        <w:rPr>
          <w:rFonts w:ascii="Arial" w:hAnsi="Arial" w:cs="Arial"/>
          <w:sz w:val="24"/>
          <w:szCs w:val="24"/>
        </w:rPr>
        <w:tab/>
      </w:r>
      <w:r w:rsidR="004A35E8" w:rsidRPr="00436032">
        <w:rPr>
          <w:rFonts w:ascii="Arial" w:hAnsi="Arial" w:cs="Arial"/>
          <w:sz w:val="24"/>
          <w:szCs w:val="24"/>
        </w:rPr>
        <w:tab/>
      </w:r>
      <w:r w:rsidRPr="00436032">
        <w:rPr>
          <w:rFonts w:ascii="Arial" w:hAnsi="Arial" w:cs="Arial"/>
          <w:sz w:val="24"/>
          <w:szCs w:val="24"/>
        </w:rPr>
        <w:t xml:space="preserve">     </w:t>
      </w:r>
      <w:r>
        <w:rPr>
          <w:rFonts w:ascii="Arial" w:hAnsi="Arial" w:cs="Arial"/>
          <w:sz w:val="24"/>
          <w:szCs w:val="24"/>
        </w:rPr>
        <w:t xml:space="preserve">                           </w:t>
      </w:r>
      <w:r w:rsidR="00163F1C">
        <w:rPr>
          <w:rFonts w:ascii="Arial" w:hAnsi="Arial" w:cs="Arial"/>
          <w:sz w:val="24"/>
          <w:szCs w:val="24"/>
        </w:rPr>
        <w:t>19</w:t>
      </w:r>
    </w:p>
    <w:p w:rsidR="00532E89" w:rsidRPr="00532E89" w:rsidRDefault="00532E89" w:rsidP="00532E89">
      <w:pPr>
        <w:pStyle w:val="KeinLeerraum"/>
        <w:numPr>
          <w:ilvl w:val="0"/>
          <w:numId w:val="30"/>
        </w:numPr>
        <w:rPr>
          <w:rFonts w:ascii="Arial" w:hAnsi="Arial" w:cs="Arial"/>
          <w:sz w:val="24"/>
          <w:szCs w:val="24"/>
        </w:rPr>
      </w:pPr>
      <w:r w:rsidRPr="00532E89">
        <w:rPr>
          <w:rFonts w:ascii="Arial" w:hAnsi="Arial" w:cs="Arial"/>
          <w:sz w:val="24"/>
          <w:szCs w:val="24"/>
        </w:rPr>
        <w:t>Weitergabe an S &amp; B.A. Markt</w:t>
      </w:r>
      <w:r w:rsidR="00163F1C">
        <w:rPr>
          <w:rFonts w:ascii="Arial" w:hAnsi="Arial" w:cs="Arial"/>
          <w:sz w:val="24"/>
          <w:szCs w:val="24"/>
        </w:rPr>
        <w:t xml:space="preserve">                                                          20</w:t>
      </w:r>
    </w:p>
    <w:p w:rsidR="00532E89" w:rsidRPr="00532E89" w:rsidRDefault="00532E89" w:rsidP="00532E89">
      <w:pPr>
        <w:pStyle w:val="KeinLeerraum"/>
        <w:ind w:left="1440"/>
        <w:rPr>
          <w:rFonts w:ascii="Arial" w:hAnsi="Arial" w:cs="Arial"/>
          <w:sz w:val="24"/>
          <w:szCs w:val="24"/>
        </w:rPr>
      </w:pPr>
    </w:p>
    <w:p w:rsidR="00532E89" w:rsidRDefault="00532E89" w:rsidP="00532E89">
      <w:pPr>
        <w:pStyle w:val="KeinLeerraum"/>
        <w:numPr>
          <w:ilvl w:val="0"/>
          <w:numId w:val="26"/>
        </w:numPr>
        <w:rPr>
          <w:rFonts w:ascii="Arial" w:hAnsi="Arial" w:cs="Arial"/>
          <w:sz w:val="24"/>
          <w:szCs w:val="24"/>
        </w:rPr>
      </w:pPr>
      <w:r w:rsidRPr="00532E89">
        <w:rPr>
          <w:rFonts w:ascii="Arial" w:hAnsi="Arial" w:cs="Arial"/>
          <w:sz w:val="24"/>
          <w:szCs w:val="24"/>
        </w:rPr>
        <w:t>Netz</w:t>
      </w:r>
      <w:r>
        <w:rPr>
          <w:rFonts w:ascii="Arial" w:hAnsi="Arial" w:cs="Arial"/>
          <w:sz w:val="24"/>
          <w:szCs w:val="24"/>
        </w:rPr>
        <w:t>w</w:t>
      </w:r>
      <w:r w:rsidRPr="00532E89">
        <w:rPr>
          <w:rFonts w:ascii="Arial" w:hAnsi="Arial" w:cs="Arial"/>
          <w:sz w:val="24"/>
          <w:szCs w:val="24"/>
        </w:rPr>
        <w:t>erktätigkeiten</w:t>
      </w:r>
      <w:r w:rsidR="00163F1C">
        <w:rPr>
          <w:rFonts w:ascii="Arial" w:hAnsi="Arial" w:cs="Arial"/>
          <w:sz w:val="24"/>
          <w:szCs w:val="24"/>
        </w:rPr>
        <w:tab/>
      </w:r>
      <w:r w:rsidR="00163F1C">
        <w:rPr>
          <w:rFonts w:ascii="Arial" w:hAnsi="Arial" w:cs="Arial"/>
          <w:sz w:val="24"/>
          <w:szCs w:val="24"/>
        </w:rPr>
        <w:tab/>
      </w:r>
      <w:r w:rsidR="00163F1C">
        <w:rPr>
          <w:rFonts w:ascii="Arial" w:hAnsi="Arial" w:cs="Arial"/>
          <w:sz w:val="24"/>
          <w:szCs w:val="24"/>
        </w:rPr>
        <w:tab/>
      </w:r>
      <w:r w:rsidR="00163F1C">
        <w:rPr>
          <w:rFonts w:ascii="Arial" w:hAnsi="Arial" w:cs="Arial"/>
          <w:sz w:val="24"/>
          <w:szCs w:val="24"/>
        </w:rPr>
        <w:tab/>
      </w:r>
      <w:r w:rsidR="00163F1C">
        <w:rPr>
          <w:rFonts w:ascii="Arial" w:hAnsi="Arial" w:cs="Arial"/>
          <w:sz w:val="24"/>
          <w:szCs w:val="24"/>
        </w:rPr>
        <w:tab/>
      </w:r>
      <w:r w:rsidR="00163F1C">
        <w:rPr>
          <w:rFonts w:ascii="Arial" w:hAnsi="Arial" w:cs="Arial"/>
          <w:sz w:val="24"/>
          <w:szCs w:val="24"/>
        </w:rPr>
        <w:tab/>
      </w:r>
      <w:r w:rsidR="00163F1C">
        <w:rPr>
          <w:rFonts w:ascii="Arial" w:hAnsi="Arial" w:cs="Arial"/>
          <w:sz w:val="24"/>
          <w:szCs w:val="24"/>
        </w:rPr>
        <w:tab/>
      </w:r>
      <w:r w:rsidR="00163F1C">
        <w:rPr>
          <w:rFonts w:ascii="Arial" w:hAnsi="Arial" w:cs="Arial"/>
          <w:sz w:val="24"/>
          <w:szCs w:val="24"/>
        </w:rPr>
        <w:tab/>
        <w:t>20</w:t>
      </w:r>
    </w:p>
    <w:p w:rsidR="006A1ABA" w:rsidRDefault="006A1ABA" w:rsidP="006A1ABA">
      <w:pPr>
        <w:pStyle w:val="KeinLeerraum"/>
        <w:rPr>
          <w:rFonts w:ascii="Arial" w:hAnsi="Arial" w:cs="Arial"/>
          <w:sz w:val="24"/>
          <w:szCs w:val="24"/>
        </w:rPr>
      </w:pPr>
    </w:p>
    <w:p w:rsidR="006A1ABA" w:rsidRPr="00532E89" w:rsidRDefault="006A1ABA" w:rsidP="00163F1C">
      <w:pPr>
        <w:pStyle w:val="KeinLeerraum"/>
        <w:numPr>
          <w:ilvl w:val="0"/>
          <w:numId w:val="26"/>
        </w:numPr>
        <w:ind w:right="-284"/>
        <w:rPr>
          <w:rFonts w:ascii="Arial" w:hAnsi="Arial" w:cs="Arial"/>
          <w:sz w:val="24"/>
          <w:szCs w:val="24"/>
        </w:rPr>
      </w:pPr>
      <w:r>
        <w:rPr>
          <w:rFonts w:ascii="Arial" w:hAnsi="Arial" w:cs="Arial"/>
          <w:sz w:val="24"/>
          <w:szCs w:val="24"/>
        </w:rPr>
        <w:t>Verabschiedungen</w:t>
      </w:r>
      <w:r w:rsidR="00163F1C">
        <w:rPr>
          <w:rFonts w:ascii="Arial" w:hAnsi="Arial" w:cs="Arial"/>
          <w:sz w:val="24"/>
          <w:szCs w:val="24"/>
        </w:rPr>
        <w:tab/>
      </w:r>
      <w:r w:rsidR="00163F1C">
        <w:rPr>
          <w:rFonts w:ascii="Arial" w:hAnsi="Arial" w:cs="Arial"/>
          <w:sz w:val="24"/>
          <w:szCs w:val="24"/>
        </w:rPr>
        <w:tab/>
      </w:r>
      <w:r w:rsidR="00163F1C">
        <w:rPr>
          <w:rFonts w:ascii="Arial" w:hAnsi="Arial" w:cs="Arial"/>
          <w:sz w:val="24"/>
          <w:szCs w:val="24"/>
        </w:rPr>
        <w:tab/>
      </w:r>
      <w:r w:rsidR="00163F1C">
        <w:rPr>
          <w:rFonts w:ascii="Arial" w:hAnsi="Arial" w:cs="Arial"/>
          <w:sz w:val="24"/>
          <w:szCs w:val="24"/>
        </w:rPr>
        <w:tab/>
      </w:r>
      <w:r w:rsidR="00163F1C">
        <w:rPr>
          <w:rFonts w:ascii="Arial" w:hAnsi="Arial" w:cs="Arial"/>
          <w:sz w:val="24"/>
          <w:szCs w:val="24"/>
        </w:rPr>
        <w:tab/>
      </w:r>
      <w:r w:rsidR="00163F1C">
        <w:rPr>
          <w:rFonts w:ascii="Arial" w:hAnsi="Arial" w:cs="Arial"/>
          <w:sz w:val="24"/>
          <w:szCs w:val="24"/>
        </w:rPr>
        <w:tab/>
      </w:r>
      <w:r w:rsidR="00163F1C">
        <w:rPr>
          <w:rFonts w:ascii="Arial" w:hAnsi="Arial" w:cs="Arial"/>
          <w:sz w:val="24"/>
          <w:szCs w:val="24"/>
        </w:rPr>
        <w:tab/>
      </w:r>
      <w:r w:rsidR="00163F1C">
        <w:rPr>
          <w:rFonts w:ascii="Arial" w:hAnsi="Arial" w:cs="Arial"/>
          <w:sz w:val="24"/>
          <w:szCs w:val="24"/>
        </w:rPr>
        <w:tab/>
        <w:t>21</w:t>
      </w:r>
    </w:p>
    <w:p w:rsidR="00532E89" w:rsidRPr="00532E89" w:rsidRDefault="00532E89" w:rsidP="00532E89">
      <w:pPr>
        <w:pStyle w:val="KeinLeerraum"/>
        <w:ind w:left="1440"/>
        <w:rPr>
          <w:rFonts w:ascii="Arial" w:hAnsi="Arial" w:cs="Arial"/>
          <w:sz w:val="24"/>
          <w:szCs w:val="24"/>
        </w:rPr>
      </w:pPr>
    </w:p>
    <w:p w:rsidR="00532E89" w:rsidRPr="00532E89" w:rsidRDefault="00532E89" w:rsidP="00532E89">
      <w:pPr>
        <w:pStyle w:val="KeinLeerraum"/>
        <w:ind w:left="720"/>
        <w:rPr>
          <w:rFonts w:ascii="Arial" w:hAnsi="Arial" w:cs="Arial"/>
          <w:sz w:val="24"/>
          <w:szCs w:val="24"/>
        </w:rPr>
      </w:pPr>
    </w:p>
    <w:p w:rsidR="00F548FE" w:rsidRPr="00532E89" w:rsidRDefault="00F548FE" w:rsidP="00BB3586">
      <w:pPr>
        <w:pStyle w:val="KeinLeerraum"/>
        <w:rPr>
          <w:rFonts w:ascii="Arial" w:hAnsi="Arial" w:cs="Arial"/>
          <w:b/>
          <w:sz w:val="24"/>
          <w:szCs w:val="24"/>
        </w:rPr>
      </w:pPr>
    </w:p>
    <w:p w:rsidR="00F548FE" w:rsidRDefault="00F548FE" w:rsidP="00BB3586">
      <w:pPr>
        <w:pStyle w:val="KeinLeerraum"/>
        <w:rPr>
          <w:rFonts w:ascii="Arial" w:hAnsi="Arial" w:cs="Arial"/>
          <w:b/>
          <w:sz w:val="24"/>
          <w:szCs w:val="24"/>
        </w:rPr>
      </w:pPr>
    </w:p>
    <w:p w:rsidR="00704DD3" w:rsidRDefault="00704DD3" w:rsidP="00F548FE">
      <w:pPr>
        <w:rPr>
          <w:rFonts w:ascii="Arial" w:hAnsi="Arial" w:cs="Arial"/>
          <w:b/>
          <w:sz w:val="24"/>
          <w:szCs w:val="24"/>
        </w:rPr>
      </w:pPr>
    </w:p>
    <w:p w:rsidR="00F548FE" w:rsidRDefault="00F548FE" w:rsidP="00F548FE">
      <w:pPr>
        <w:pStyle w:val="Listenabsatz"/>
        <w:numPr>
          <w:ilvl w:val="0"/>
          <w:numId w:val="1"/>
        </w:numPr>
        <w:rPr>
          <w:rFonts w:ascii="Arial" w:hAnsi="Arial" w:cs="Arial"/>
          <w:b/>
          <w:sz w:val="24"/>
          <w:szCs w:val="24"/>
        </w:rPr>
      </w:pPr>
      <w:r w:rsidRPr="00386032">
        <w:rPr>
          <w:rFonts w:ascii="Arial" w:hAnsi="Arial" w:cs="Arial"/>
          <w:b/>
          <w:sz w:val="24"/>
          <w:szCs w:val="24"/>
        </w:rPr>
        <w:lastRenderedPageBreak/>
        <w:t>Vorwort</w:t>
      </w:r>
      <w:r>
        <w:rPr>
          <w:rFonts w:ascii="Arial" w:hAnsi="Arial" w:cs="Arial"/>
          <w:b/>
          <w:sz w:val="24"/>
          <w:szCs w:val="24"/>
        </w:rPr>
        <w:t xml:space="preserve">  des Präsidenten</w:t>
      </w:r>
    </w:p>
    <w:p w:rsidR="004E5A1B" w:rsidRPr="004E5A1B" w:rsidRDefault="004E5A1B" w:rsidP="004E5A1B">
      <w:pPr>
        <w:jc w:val="both"/>
        <w:rPr>
          <w:rFonts w:ascii="Arial" w:hAnsi="Arial" w:cs="Arial"/>
        </w:rPr>
      </w:pPr>
      <w:r w:rsidRPr="004E5A1B">
        <w:rPr>
          <w:rFonts w:ascii="Arial" w:hAnsi="Arial" w:cs="Arial"/>
        </w:rPr>
        <w:t>Mit einem Hauch von Schwermut…</w:t>
      </w:r>
      <w:r>
        <w:rPr>
          <w:rFonts w:ascii="Arial" w:hAnsi="Arial" w:cs="Arial"/>
        </w:rPr>
        <w:t>…..</w:t>
      </w:r>
    </w:p>
    <w:p w:rsidR="004E5A1B" w:rsidRDefault="004E5A1B" w:rsidP="004E5A1B">
      <w:pPr>
        <w:pStyle w:val="KeinLeerraum"/>
        <w:jc w:val="both"/>
        <w:rPr>
          <w:rFonts w:ascii="Arial" w:hAnsi="Arial" w:cs="Arial"/>
        </w:rPr>
      </w:pPr>
      <w:r>
        <w:rPr>
          <w:rFonts w:ascii="Arial" w:hAnsi="Arial" w:cs="Arial"/>
        </w:rPr>
        <w:t>…</w:t>
      </w:r>
      <w:r w:rsidRPr="004E5A1B">
        <w:rPr>
          <w:rFonts w:ascii="Arial" w:hAnsi="Arial" w:cs="Arial"/>
        </w:rPr>
        <w:t xml:space="preserve"> setze ich mich an den Schreibtisch und verfasse dieses letzte Vorwort für den letzten Tätigkeitsbericht der Caritas Gruppe.</w:t>
      </w:r>
    </w:p>
    <w:p w:rsidR="004E5A1B" w:rsidRPr="004E5A1B" w:rsidRDefault="004E5A1B" w:rsidP="004E5A1B">
      <w:pPr>
        <w:pStyle w:val="KeinLeerraum"/>
        <w:jc w:val="both"/>
        <w:rPr>
          <w:rFonts w:ascii="Arial" w:hAnsi="Arial" w:cs="Arial"/>
        </w:rPr>
      </w:pPr>
    </w:p>
    <w:p w:rsidR="004E5A1B" w:rsidRDefault="004E5A1B" w:rsidP="004E5A1B">
      <w:pPr>
        <w:pStyle w:val="KeinLeerraum"/>
        <w:jc w:val="both"/>
        <w:rPr>
          <w:rFonts w:ascii="Arial" w:hAnsi="Arial" w:cs="Arial"/>
        </w:rPr>
      </w:pPr>
      <w:r w:rsidRPr="004E5A1B">
        <w:rPr>
          <w:rFonts w:ascii="Arial" w:hAnsi="Arial" w:cs="Arial"/>
        </w:rPr>
        <w:t xml:space="preserve">Nicht, dass ich auch nur den leisesten Zweifel habe, dass wir den richtigen Weg gehen, nein. Es ist vielmehr, dass ich innehalte und die letzten drei Jahre an mir vorbeiziehen lasse. </w:t>
      </w:r>
    </w:p>
    <w:p w:rsidR="004E5A1B" w:rsidRPr="004E5A1B" w:rsidRDefault="004E5A1B" w:rsidP="004E5A1B">
      <w:pPr>
        <w:pStyle w:val="KeinLeerraum"/>
        <w:jc w:val="both"/>
        <w:rPr>
          <w:rFonts w:ascii="Arial" w:hAnsi="Arial" w:cs="Arial"/>
        </w:rPr>
      </w:pPr>
    </w:p>
    <w:p w:rsidR="004E5A1B" w:rsidRPr="000B6B65" w:rsidRDefault="004E5A1B" w:rsidP="004E5A1B">
      <w:pPr>
        <w:pStyle w:val="KeinLeerraum"/>
        <w:jc w:val="both"/>
        <w:rPr>
          <w:rFonts w:ascii="Arial" w:hAnsi="Arial" w:cs="Arial"/>
          <w:i/>
        </w:rPr>
      </w:pPr>
      <w:r w:rsidRPr="004E5A1B">
        <w:rPr>
          <w:rFonts w:ascii="Arial" w:hAnsi="Arial" w:cs="Arial"/>
        </w:rPr>
        <w:t xml:space="preserve">Es hat sich viel bewegt um uns und wir haben viel bewegt. Von einer vagen Idee der Politik, die der Verwaltungsrat aufgegriffen hat, sind wir alle gemeinsam einen kontinuierlich ansteigenden Weg gegangen, der ein einziges Ziel hatte: </w:t>
      </w:r>
      <w:r w:rsidRPr="000B6B65">
        <w:rPr>
          <w:rFonts w:ascii="Arial" w:hAnsi="Arial" w:cs="Arial"/>
          <w:i/>
        </w:rPr>
        <w:t>der Mensch im Mittelpunkt.</w:t>
      </w:r>
    </w:p>
    <w:p w:rsidR="004E5A1B" w:rsidRPr="004E5A1B" w:rsidRDefault="004E5A1B" w:rsidP="004E5A1B">
      <w:pPr>
        <w:pStyle w:val="KeinLeerraum"/>
        <w:jc w:val="both"/>
        <w:rPr>
          <w:rFonts w:ascii="Arial" w:hAnsi="Arial" w:cs="Arial"/>
        </w:rPr>
      </w:pPr>
    </w:p>
    <w:p w:rsidR="004E5A1B" w:rsidRDefault="004E5A1B" w:rsidP="004E5A1B">
      <w:pPr>
        <w:pStyle w:val="KeinLeerraum"/>
        <w:jc w:val="both"/>
        <w:rPr>
          <w:rFonts w:ascii="Arial" w:hAnsi="Arial" w:cs="Arial"/>
        </w:rPr>
      </w:pPr>
      <w:r w:rsidRPr="004E5A1B">
        <w:rPr>
          <w:rFonts w:ascii="Arial" w:hAnsi="Arial" w:cs="Arial"/>
        </w:rPr>
        <w:t>Vor mehr als drei Jahren war der Startschuss. Daran anschließend wurden die Mitarbeiter, die Teilnehmer und die Ehrenamtlichen informiert. Unter professioneller Begleitung wurden zwei Workshops abgehalten und mehrere Arbeitsgruppen machten ihre Arbeit.</w:t>
      </w:r>
    </w:p>
    <w:p w:rsidR="004E5A1B" w:rsidRDefault="000B6B65" w:rsidP="004E5A1B">
      <w:pPr>
        <w:pStyle w:val="KeinLeerraum"/>
        <w:jc w:val="both"/>
        <w:rPr>
          <w:rFonts w:ascii="Arial" w:hAnsi="Arial" w:cs="Arial"/>
        </w:rPr>
      </w:pPr>
      <w:r w:rsidRPr="00FA592C">
        <w:rPr>
          <w:noProof/>
          <w:lang w:eastAsia="de-DE"/>
        </w:rPr>
        <w:drawing>
          <wp:anchor distT="0" distB="0" distL="114300" distR="114300" simplePos="0" relativeHeight="251664384" behindDoc="1" locked="0" layoutInCell="1" allowOverlap="1" wp14:anchorId="4404B171" wp14:editId="03180316">
            <wp:simplePos x="0" y="0"/>
            <wp:positionH relativeFrom="column">
              <wp:posOffset>3148330</wp:posOffset>
            </wp:positionH>
            <wp:positionV relativeFrom="paragraph">
              <wp:posOffset>20320</wp:posOffset>
            </wp:positionV>
            <wp:extent cx="724535" cy="222250"/>
            <wp:effectExtent l="0" t="0" r="0" b="6350"/>
            <wp:wrapNone/>
            <wp:docPr id="30" name="Grafik 30" descr="C:\Familiendateien\Dokumente Rainer\dabei\Dokumente allgemein\dabei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miliendateien\Dokumente Rainer\dabei\Dokumente allgemein\dabei klein.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9201" r="46280" b="66668"/>
                    <a:stretch/>
                  </pic:blipFill>
                  <pic:spPr bwMode="auto">
                    <a:xfrm>
                      <a:off x="0" y="0"/>
                      <a:ext cx="724535" cy="222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5A1B" w:rsidRPr="004E5A1B">
        <w:rPr>
          <w:rFonts w:ascii="Arial" w:hAnsi="Arial" w:cs="Arial"/>
        </w:rPr>
        <w:t>Herausgekommen ist ein gemeinsa</w:t>
      </w:r>
      <w:r>
        <w:rPr>
          <w:rFonts w:ascii="Arial" w:hAnsi="Arial" w:cs="Arial"/>
        </w:rPr>
        <w:t xml:space="preserve">mes Projekt:   </w:t>
      </w:r>
    </w:p>
    <w:p w:rsidR="004E5A1B" w:rsidRPr="004E5A1B" w:rsidRDefault="004E5A1B" w:rsidP="004E5A1B">
      <w:pPr>
        <w:pStyle w:val="KeinLeerraum"/>
        <w:jc w:val="both"/>
        <w:rPr>
          <w:rFonts w:ascii="Arial" w:hAnsi="Arial" w:cs="Arial"/>
        </w:rPr>
      </w:pPr>
      <w:r w:rsidRPr="004E5A1B">
        <w:rPr>
          <w:rFonts w:ascii="Arial" w:hAnsi="Arial" w:cs="Arial"/>
        </w:rPr>
        <w:t xml:space="preserve"> </w:t>
      </w:r>
    </w:p>
    <w:p w:rsidR="000B6B65" w:rsidRDefault="000B6B65" w:rsidP="004E5A1B">
      <w:pPr>
        <w:pStyle w:val="KeinLeerraum"/>
        <w:jc w:val="both"/>
        <w:rPr>
          <w:rFonts w:ascii="Arial" w:hAnsi="Arial" w:cs="Arial"/>
        </w:rPr>
      </w:pPr>
    </w:p>
    <w:p w:rsidR="004E5A1B" w:rsidRDefault="004E5A1B" w:rsidP="004E5A1B">
      <w:pPr>
        <w:pStyle w:val="KeinLeerraum"/>
        <w:jc w:val="both"/>
        <w:rPr>
          <w:rFonts w:ascii="Arial" w:hAnsi="Arial" w:cs="Arial"/>
        </w:rPr>
      </w:pPr>
      <w:r w:rsidRPr="004E5A1B">
        <w:rPr>
          <w:rFonts w:ascii="Arial" w:hAnsi="Arial" w:cs="Arial"/>
        </w:rPr>
        <w:t xml:space="preserve">Mit Stolz kann ich auf die Leistungen der Mitarbeiter, der Geschäftsführerinnen, der </w:t>
      </w:r>
      <w:proofErr w:type="spellStart"/>
      <w:r w:rsidRPr="004E5A1B">
        <w:rPr>
          <w:rFonts w:ascii="Arial" w:hAnsi="Arial" w:cs="Arial"/>
        </w:rPr>
        <w:t>Ehrenamtler</w:t>
      </w:r>
      <w:proofErr w:type="spellEnd"/>
      <w:r w:rsidRPr="004E5A1B">
        <w:rPr>
          <w:rFonts w:ascii="Arial" w:hAnsi="Arial" w:cs="Arial"/>
        </w:rPr>
        <w:t xml:space="preserve"> und nicht zuletzt</w:t>
      </w:r>
      <w:r w:rsidR="000B6B65">
        <w:rPr>
          <w:rFonts w:ascii="Arial" w:hAnsi="Arial" w:cs="Arial"/>
        </w:rPr>
        <w:t xml:space="preserve"> des Verwaltungsrates verweisen; </w:t>
      </w:r>
      <w:r w:rsidRPr="004E5A1B">
        <w:rPr>
          <w:rFonts w:ascii="Arial" w:hAnsi="Arial" w:cs="Arial"/>
        </w:rPr>
        <w:t xml:space="preserve"> </w:t>
      </w:r>
      <w:r w:rsidR="000B6B65">
        <w:rPr>
          <w:rFonts w:ascii="Arial" w:hAnsi="Arial" w:cs="Arial"/>
        </w:rPr>
        <w:t>J</w:t>
      </w:r>
      <w:r w:rsidRPr="004E5A1B">
        <w:rPr>
          <w:rFonts w:ascii="Arial" w:hAnsi="Arial" w:cs="Arial"/>
        </w:rPr>
        <w:t>a, wir haben es geschafft.</w:t>
      </w:r>
    </w:p>
    <w:p w:rsidR="004E5A1B" w:rsidRPr="004E5A1B" w:rsidRDefault="004E5A1B" w:rsidP="004E5A1B">
      <w:pPr>
        <w:pStyle w:val="KeinLeerraum"/>
        <w:jc w:val="both"/>
        <w:rPr>
          <w:rFonts w:ascii="Arial" w:hAnsi="Arial" w:cs="Arial"/>
        </w:rPr>
      </w:pPr>
    </w:p>
    <w:p w:rsidR="004E5A1B" w:rsidRDefault="004E5A1B" w:rsidP="004E5A1B">
      <w:pPr>
        <w:pStyle w:val="KeinLeerraum"/>
        <w:jc w:val="both"/>
        <w:rPr>
          <w:rFonts w:ascii="Arial" w:hAnsi="Arial" w:cs="Arial"/>
        </w:rPr>
      </w:pPr>
      <w:r w:rsidRPr="004E5A1B">
        <w:rPr>
          <w:rFonts w:ascii="Arial" w:hAnsi="Arial" w:cs="Arial"/>
        </w:rPr>
        <w:t>Wir haben ein klares Ziel, in dem wir offen aber zielorientiert für jeden einen Platz in der Gesellschaft suchen. Unsere Aufgabe ist das Anbieten eines kohärenten, vielfältigen Eingliederungswegs mit professioneller und sozial-pädagogischerer Begleitung durch Ausbildung, Sozial- und Arbeitsintegration.</w:t>
      </w:r>
    </w:p>
    <w:p w:rsidR="004E5A1B" w:rsidRPr="004E5A1B" w:rsidRDefault="004E5A1B" w:rsidP="004E5A1B">
      <w:pPr>
        <w:pStyle w:val="KeinLeerraum"/>
        <w:jc w:val="both"/>
        <w:rPr>
          <w:rFonts w:ascii="Arial" w:hAnsi="Arial" w:cs="Arial"/>
        </w:rPr>
      </w:pPr>
    </w:p>
    <w:p w:rsidR="004E5A1B" w:rsidRPr="004E5A1B" w:rsidRDefault="004E5A1B" w:rsidP="004E5A1B">
      <w:pPr>
        <w:pStyle w:val="KeinLeerraum"/>
        <w:jc w:val="both"/>
        <w:rPr>
          <w:rFonts w:ascii="Arial" w:hAnsi="Arial" w:cs="Arial"/>
        </w:rPr>
      </w:pPr>
      <w:r w:rsidRPr="004E5A1B">
        <w:rPr>
          <w:rFonts w:ascii="Arial" w:hAnsi="Arial" w:cs="Arial"/>
        </w:rPr>
        <w:t>Da</w:t>
      </w:r>
      <w:r w:rsidR="000B6B65">
        <w:rPr>
          <w:rFonts w:ascii="Arial" w:hAnsi="Arial" w:cs="Arial"/>
        </w:rPr>
        <w:t>hinter steht, dass wir immer dem</w:t>
      </w:r>
      <w:r w:rsidRPr="004E5A1B">
        <w:rPr>
          <w:rFonts w:ascii="Arial" w:hAnsi="Arial" w:cs="Arial"/>
        </w:rPr>
        <w:t xml:space="preserve"> Einzelnen mit Respekt begegnen und ihn dazu </w:t>
      </w:r>
      <w:r>
        <w:rPr>
          <w:rFonts w:ascii="Arial" w:hAnsi="Arial" w:cs="Arial"/>
        </w:rPr>
        <w:t>a</w:t>
      </w:r>
      <w:r w:rsidRPr="004E5A1B">
        <w:rPr>
          <w:rFonts w:ascii="Arial" w:hAnsi="Arial" w:cs="Arial"/>
        </w:rPr>
        <w:t>nspornen</w:t>
      </w:r>
      <w:r w:rsidR="000B6B65">
        <w:rPr>
          <w:rFonts w:ascii="Arial" w:hAnsi="Arial" w:cs="Arial"/>
        </w:rPr>
        <w:t>,</w:t>
      </w:r>
      <w:r w:rsidRPr="004E5A1B">
        <w:rPr>
          <w:rFonts w:ascii="Arial" w:hAnsi="Arial" w:cs="Arial"/>
        </w:rPr>
        <w:t xml:space="preserve"> seine Talente herauszuarbeiten und an sich zu glauben.</w:t>
      </w:r>
    </w:p>
    <w:p w:rsidR="004E5A1B" w:rsidRPr="004E5A1B" w:rsidRDefault="004E5A1B" w:rsidP="004E5A1B">
      <w:pPr>
        <w:pStyle w:val="KeinLeerraum"/>
        <w:jc w:val="both"/>
        <w:rPr>
          <w:rFonts w:ascii="Arial" w:hAnsi="Arial" w:cs="Arial"/>
        </w:rPr>
      </w:pPr>
      <w:r w:rsidRPr="004E5A1B">
        <w:rPr>
          <w:rFonts w:ascii="Arial" w:hAnsi="Arial" w:cs="Arial"/>
        </w:rPr>
        <w:t>Eigentlich geht es um genau das Gleiche wie vorher: jede Person an</w:t>
      </w:r>
      <w:r>
        <w:rPr>
          <w:rFonts w:ascii="Arial" w:hAnsi="Arial" w:cs="Arial"/>
        </w:rPr>
        <w:t>zunehmen,</w:t>
      </w:r>
      <w:r w:rsidRPr="004E5A1B">
        <w:rPr>
          <w:rFonts w:ascii="Arial" w:hAnsi="Arial" w:cs="Arial"/>
        </w:rPr>
        <w:t xml:space="preserve"> wie sie ist und sie sich in einem geschützten Rahmen entwickeln</w:t>
      </w:r>
      <w:r>
        <w:rPr>
          <w:rFonts w:ascii="Arial" w:hAnsi="Arial" w:cs="Arial"/>
        </w:rPr>
        <w:t xml:space="preserve"> zu</w:t>
      </w:r>
      <w:r w:rsidRPr="004E5A1B">
        <w:rPr>
          <w:rFonts w:ascii="Arial" w:hAnsi="Arial" w:cs="Arial"/>
        </w:rPr>
        <w:t xml:space="preserve"> lassen.</w:t>
      </w:r>
    </w:p>
    <w:p w:rsidR="004E5A1B" w:rsidRDefault="004E5A1B" w:rsidP="004E5A1B">
      <w:pPr>
        <w:pStyle w:val="KeinLeerraum"/>
        <w:jc w:val="both"/>
        <w:rPr>
          <w:rFonts w:ascii="Arial" w:hAnsi="Arial" w:cs="Arial"/>
        </w:rPr>
      </w:pPr>
      <w:r w:rsidRPr="004E5A1B">
        <w:rPr>
          <w:rFonts w:ascii="Arial" w:hAnsi="Arial" w:cs="Arial"/>
        </w:rPr>
        <w:t xml:space="preserve">Nur die Arbeitsmittel haben sich im Laufe der Zeit entwickelt und professionalisiert. Ansonsten sind wir </w:t>
      </w:r>
      <w:proofErr w:type="spellStart"/>
      <w:r w:rsidRPr="004E5A1B">
        <w:rPr>
          <w:rFonts w:ascii="Arial" w:hAnsi="Arial" w:cs="Arial"/>
        </w:rPr>
        <w:t>WIR</w:t>
      </w:r>
      <w:proofErr w:type="spellEnd"/>
      <w:r w:rsidRPr="004E5A1B">
        <w:rPr>
          <w:rFonts w:ascii="Arial" w:hAnsi="Arial" w:cs="Arial"/>
        </w:rPr>
        <w:t xml:space="preserve"> geblieben. Mit Herz und Seele.</w:t>
      </w:r>
    </w:p>
    <w:p w:rsidR="004E5A1B" w:rsidRPr="004E5A1B" w:rsidRDefault="004E5A1B" w:rsidP="004E5A1B">
      <w:pPr>
        <w:pStyle w:val="KeinLeerraum"/>
        <w:jc w:val="both"/>
        <w:rPr>
          <w:rFonts w:ascii="Arial" w:hAnsi="Arial" w:cs="Arial"/>
        </w:rPr>
      </w:pPr>
    </w:p>
    <w:p w:rsidR="004E5A1B" w:rsidRDefault="004E5A1B" w:rsidP="004E5A1B">
      <w:pPr>
        <w:pStyle w:val="KeinLeerraum"/>
        <w:jc w:val="both"/>
        <w:rPr>
          <w:rFonts w:ascii="Arial" w:hAnsi="Arial" w:cs="Arial"/>
        </w:rPr>
      </w:pPr>
      <w:r w:rsidRPr="004E5A1B">
        <w:rPr>
          <w:rFonts w:ascii="Arial" w:hAnsi="Arial" w:cs="Arial"/>
        </w:rPr>
        <w:t xml:space="preserve">In diesem Sinne wünsche ich jedem, dass er den Abschied von der Caritas Gruppe als einen Übergang und nicht als ein Ende sieht. </w:t>
      </w:r>
    </w:p>
    <w:p w:rsidR="000B6B65" w:rsidRPr="004E5A1B" w:rsidRDefault="000B6B65" w:rsidP="004E5A1B">
      <w:pPr>
        <w:pStyle w:val="KeinLeerraum"/>
        <w:jc w:val="both"/>
        <w:rPr>
          <w:rFonts w:ascii="Arial" w:hAnsi="Arial" w:cs="Arial"/>
        </w:rPr>
      </w:pPr>
    </w:p>
    <w:p w:rsidR="004E5A1B" w:rsidRPr="004E5A1B" w:rsidRDefault="004E5A1B" w:rsidP="004E5A1B">
      <w:pPr>
        <w:pStyle w:val="KeinLeerraum"/>
        <w:jc w:val="both"/>
        <w:rPr>
          <w:rFonts w:ascii="Arial" w:hAnsi="Arial" w:cs="Arial"/>
        </w:rPr>
      </w:pPr>
      <w:r w:rsidRPr="004E5A1B">
        <w:rPr>
          <w:rFonts w:ascii="Arial" w:hAnsi="Arial" w:cs="Arial"/>
        </w:rPr>
        <w:t xml:space="preserve">Ich möchte allen danken, die an diesem Ergebnis mitgewirkt haben und sich zu keinem Zeitpunkt </w:t>
      </w:r>
      <w:r w:rsidR="004D5D7F">
        <w:rPr>
          <w:rFonts w:ascii="Arial" w:hAnsi="Arial" w:cs="Arial"/>
        </w:rPr>
        <w:t xml:space="preserve"> haben entmutigen</w:t>
      </w:r>
      <w:r w:rsidRPr="004E5A1B">
        <w:rPr>
          <w:rFonts w:ascii="Arial" w:hAnsi="Arial" w:cs="Arial"/>
        </w:rPr>
        <w:t xml:space="preserve"> lassen.</w:t>
      </w:r>
    </w:p>
    <w:p w:rsidR="004E5A1B" w:rsidRPr="004E5A1B" w:rsidRDefault="004E5A1B" w:rsidP="004E5A1B">
      <w:pPr>
        <w:pStyle w:val="KeinLeerraum"/>
        <w:jc w:val="both"/>
        <w:rPr>
          <w:rFonts w:ascii="Arial" w:hAnsi="Arial" w:cs="Arial"/>
        </w:rPr>
      </w:pPr>
    </w:p>
    <w:p w:rsidR="004E5A1B" w:rsidRDefault="004E5A1B" w:rsidP="004E5A1B">
      <w:pPr>
        <w:pStyle w:val="KeinLeerraum"/>
        <w:jc w:val="both"/>
        <w:rPr>
          <w:rFonts w:ascii="Arial" w:hAnsi="Arial" w:cs="Arial"/>
        </w:rPr>
      </w:pPr>
      <w:r w:rsidRPr="004E5A1B">
        <w:rPr>
          <w:rFonts w:ascii="Arial" w:hAnsi="Arial" w:cs="Arial"/>
        </w:rPr>
        <w:t>Ich wünsche mir, dass die Aufbruchsstimmung des letzten Jahres  noch einige Zeit anhält, obwohl uns der Alltag längst wieder eingeholt hat.</w:t>
      </w:r>
    </w:p>
    <w:p w:rsidR="004D5D7F" w:rsidRDefault="004D5D7F" w:rsidP="004E5A1B">
      <w:pPr>
        <w:pStyle w:val="KeinLeerraum"/>
        <w:jc w:val="both"/>
        <w:rPr>
          <w:rFonts w:ascii="Arial" w:hAnsi="Arial" w:cs="Arial"/>
        </w:rPr>
      </w:pPr>
    </w:p>
    <w:p w:rsidR="004E5A1B" w:rsidRPr="004E5A1B" w:rsidRDefault="004E5A1B" w:rsidP="004E5A1B">
      <w:pPr>
        <w:pStyle w:val="KeinLeerraum"/>
        <w:jc w:val="both"/>
        <w:rPr>
          <w:rFonts w:ascii="Arial" w:hAnsi="Arial" w:cs="Arial"/>
        </w:rPr>
      </w:pPr>
    </w:p>
    <w:p w:rsidR="004E5A1B" w:rsidRPr="004E5A1B" w:rsidRDefault="004E5A1B" w:rsidP="004E5A1B">
      <w:pPr>
        <w:pStyle w:val="KeinLeerraum"/>
        <w:jc w:val="both"/>
        <w:rPr>
          <w:rFonts w:ascii="Arial" w:hAnsi="Arial" w:cs="Arial"/>
        </w:rPr>
      </w:pPr>
    </w:p>
    <w:p w:rsidR="004E5A1B" w:rsidRPr="004E5A1B" w:rsidRDefault="004E5A1B" w:rsidP="004E5A1B">
      <w:pPr>
        <w:pStyle w:val="KeinLeerraum"/>
        <w:jc w:val="center"/>
        <w:rPr>
          <w:rFonts w:ascii="Arial" w:hAnsi="Arial" w:cs="Arial"/>
          <w:i/>
        </w:rPr>
      </w:pPr>
      <w:r w:rsidRPr="004E5A1B">
        <w:rPr>
          <w:rFonts w:ascii="Arial" w:hAnsi="Arial" w:cs="Arial"/>
          <w:i/>
        </w:rPr>
        <w:t>Die beste Zeit, einen Baum zu pflanzen,</w:t>
      </w:r>
    </w:p>
    <w:p w:rsidR="004E5A1B" w:rsidRPr="004E5A1B" w:rsidRDefault="004E5A1B" w:rsidP="004E5A1B">
      <w:pPr>
        <w:pStyle w:val="KeinLeerraum"/>
        <w:jc w:val="center"/>
        <w:rPr>
          <w:rFonts w:ascii="Arial" w:hAnsi="Arial" w:cs="Arial"/>
          <w:i/>
        </w:rPr>
      </w:pPr>
      <w:r w:rsidRPr="004E5A1B">
        <w:rPr>
          <w:rFonts w:ascii="Arial" w:hAnsi="Arial" w:cs="Arial"/>
          <w:i/>
        </w:rPr>
        <w:t>war vor zwanzig Jahren.</w:t>
      </w:r>
    </w:p>
    <w:p w:rsidR="004E5A1B" w:rsidRPr="004E5A1B" w:rsidRDefault="004E5A1B" w:rsidP="004E5A1B">
      <w:pPr>
        <w:pStyle w:val="KeinLeerraum"/>
        <w:jc w:val="center"/>
        <w:rPr>
          <w:rFonts w:ascii="Arial" w:hAnsi="Arial" w:cs="Arial"/>
          <w:i/>
        </w:rPr>
      </w:pPr>
      <w:r w:rsidRPr="004E5A1B">
        <w:rPr>
          <w:rFonts w:ascii="Arial" w:hAnsi="Arial" w:cs="Arial"/>
          <w:i/>
        </w:rPr>
        <w:t>Die nächstbeste Zeit ist jetzt.</w:t>
      </w:r>
    </w:p>
    <w:p w:rsidR="004E5A1B" w:rsidRPr="004E5A1B" w:rsidRDefault="004E5A1B" w:rsidP="004E5A1B">
      <w:pPr>
        <w:pStyle w:val="KeinLeerraum"/>
        <w:jc w:val="center"/>
        <w:rPr>
          <w:rFonts w:ascii="Arial" w:hAnsi="Arial" w:cs="Arial"/>
          <w:i/>
        </w:rPr>
      </w:pPr>
    </w:p>
    <w:p w:rsidR="004E5A1B" w:rsidRDefault="004E5A1B" w:rsidP="004E5A1B">
      <w:pPr>
        <w:pStyle w:val="KeinLeerraum"/>
        <w:jc w:val="center"/>
        <w:rPr>
          <w:rFonts w:ascii="Arial" w:hAnsi="Arial" w:cs="Arial"/>
          <w:i/>
        </w:rPr>
      </w:pPr>
      <w:r w:rsidRPr="004E5A1B">
        <w:rPr>
          <w:rFonts w:ascii="Arial" w:hAnsi="Arial" w:cs="Arial"/>
          <w:i/>
        </w:rPr>
        <w:t>Alles Gute</w:t>
      </w:r>
    </w:p>
    <w:p w:rsidR="004D5D7F" w:rsidRDefault="004D5D7F" w:rsidP="004E5A1B">
      <w:pPr>
        <w:pStyle w:val="KeinLeerraum"/>
        <w:jc w:val="center"/>
        <w:rPr>
          <w:rFonts w:ascii="Arial" w:hAnsi="Arial" w:cs="Arial"/>
          <w:i/>
        </w:rPr>
      </w:pPr>
      <w:r w:rsidRPr="00FA592C">
        <w:rPr>
          <w:noProof/>
          <w:lang w:eastAsia="de-DE"/>
        </w:rPr>
        <w:drawing>
          <wp:anchor distT="0" distB="0" distL="114300" distR="114300" simplePos="0" relativeHeight="251662336" behindDoc="1" locked="0" layoutInCell="1" allowOverlap="1" wp14:anchorId="37194CEE" wp14:editId="60A90865">
            <wp:simplePos x="0" y="0"/>
            <wp:positionH relativeFrom="column">
              <wp:posOffset>2481580</wp:posOffset>
            </wp:positionH>
            <wp:positionV relativeFrom="paragraph">
              <wp:posOffset>137160</wp:posOffset>
            </wp:positionV>
            <wp:extent cx="724535" cy="222250"/>
            <wp:effectExtent l="0" t="0" r="0" b="6350"/>
            <wp:wrapNone/>
            <wp:docPr id="24" name="Grafik 24" descr="C:\Familiendateien\Dokumente Rainer\dabei\Dokumente allgemein\dabei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miliendateien\Dokumente Rainer\dabei\Dokumente allgemein\dabei klein.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9201" r="46280" b="66668"/>
                    <a:stretch/>
                  </pic:blipFill>
                  <pic:spPr bwMode="auto">
                    <a:xfrm>
                      <a:off x="0" y="0"/>
                      <a:ext cx="724535" cy="222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4B2E" w:rsidRDefault="00B54B2E" w:rsidP="00386032">
      <w:pPr>
        <w:jc w:val="both"/>
        <w:rPr>
          <w:rFonts w:ascii="Arial" w:hAnsi="Arial" w:cs="Arial"/>
        </w:rPr>
      </w:pPr>
    </w:p>
    <w:p w:rsidR="001528ED" w:rsidRDefault="001528ED" w:rsidP="00386032">
      <w:pPr>
        <w:jc w:val="both"/>
        <w:rPr>
          <w:rFonts w:ascii="Arial" w:hAnsi="Arial" w:cs="Arial"/>
        </w:rPr>
      </w:pPr>
    </w:p>
    <w:p w:rsidR="00386032" w:rsidRPr="00386032" w:rsidRDefault="00386032" w:rsidP="00386032">
      <w:pPr>
        <w:pStyle w:val="Listenabsatz"/>
        <w:numPr>
          <w:ilvl w:val="0"/>
          <w:numId w:val="1"/>
        </w:numPr>
        <w:jc w:val="both"/>
        <w:rPr>
          <w:rFonts w:ascii="Arial" w:hAnsi="Arial" w:cs="Arial"/>
          <w:b/>
        </w:rPr>
      </w:pPr>
      <w:r w:rsidRPr="00386032">
        <w:rPr>
          <w:rFonts w:ascii="Arial" w:hAnsi="Arial" w:cs="Arial"/>
          <w:b/>
        </w:rPr>
        <w:lastRenderedPageBreak/>
        <w:t>Zielgruppen</w:t>
      </w:r>
    </w:p>
    <w:p w:rsidR="00386032" w:rsidRDefault="00F82C1A" w:rsidP="00386032">
      <w:pPr>
        <w:jc w:val="both"/>
        <w:rPr>
          <w:rFonts w:ascii="Arial" w:hAnsi="Arial" w:cs="Arial"/>
        </w:rPr>
      </w:pPr>
      <w:r>
        <w:rPr>
          <w:rFonts w:ascii="Arial" w:hAnsi="Arial" w:cs="Arial"/>
        </w:rPr>
        <w:t>Gesamtzahl der in der Caritas Gruppe eingebundenen Personen</w:t>
      </w:r>
      <w:r w:rsidR="00604D41">
        <w:rPr>
          <w:rFonts w:ascii="Arial" w:hAnsi="Arial" w:cs="Arial"/>
        </w:rPr>
        <w:t xml:space="preserve"> </w:t>
      </w:r>
      <w:r w:rsidR="004A4FE5">
        <w:rPr>
          <w:rFonts w:ascii="Arial" w:hAnsi="Arial" w:cs="Arial"/>
        </w:rPr>
        <w:t xml:space="preserve"> im Jahre 2014</w:t>
      </w:r>
    </w:p>
    <w:tbl>
      <w:tblPr>
        <w:tblStyle w:val="Tabellenraster"/>
        <w:tblW w:w="0" w:type="auto"/>
        <w:tblLook w:val="04A0" w:firstRow="1" w:lastRow="0" w:firstColumn="1" w:lastColumn="0" w:noHBand="0" w:noVBand="1"/>
      </w:tblPr>
      <w:tblGrid>
        <w:gridCol w:w="6629"/>
        <w:gridCol w:w="2583"/>
      </w:tblGrid>
      <w:tr w:rsidR="00F82C1A" w:rsidTr="00F82C1A">
        <w:tc>
          <w:tcPr>
            <w:tcW w:w="6629" w:type="dxa"/>
          </w:tcPr>
          <w:p w:rsidR="00F82C1A" w:rsidRDefault="00F82C1A" w:rsidP="00F82C1A">
            <w:pPr>
              <w:jc w:val="both"/>
              <w:rPr>
                <w:rFonts w:ascii="Arial" w:hAnsi="Arial" w:cs="Arial"/>
              </w:rPr>
            </w:pPr>
            <w:r>
              <w:rPr>
                <w:rFonts w:ascii="Arial" w:hAnsi="Arial" w:cs="Arial"/>
              </w:rPr>
              <w:t>Ehrenamtliche Helfer/innen mit Begleitung</w:t>
            </w:r>
          </w:p>
        </w:tc>
        <w:tc>
          <w:tcPr>
            <w:tcW w:w="2583" w:type="dxa"/>
          </w:tcPr>
          <w:p w:rsidR="00F82C1A" w:rsidRDefault="00F82C1A" w:rsidP="00A10CD5">
            <w:pPr>
              <w:jc w:val="center"/>
              <w:rPr>
                <w:rFonts w:ascii="Arial" w:hAnsi="Arial" w:cs="Arial"/>
              </w:rPr>
            </w:pPr>
            <w:r>
              <w:rPr>
                <w:rFonts w:ascii="Arial" w:hAnsi="Arial" w:cs="Arial"/>
              </w:rPr>
              <w:t>12</w:t>
            </w:r>
          </w:p>
        </w:tc>
      </w:tr>
      <w:tr w:rsidR="00F82C1A" w:rsidTr="00F82C1A">
        <w:tc>
          <w:tcPr>
            <w:tcW w:w="6629" w:type="dxa"/>
          </w:tcPr>
          <w:p w:rsidR="00F82C1A" w:rsidRDefault="00F82C1A" w:rsidP="00386032">
            <w:pPr>
              <w:jc w:val="both"/>
              <w:rPr>
                <w:rFonts w:ascii="Arial" w:hAnsi="Arial" w:cs="Arial"/>
              </w:rPr>
            </w:pPr>
            <w:r>
              <w:rPr>
                <w:rFonts w:ascii="Arial" w:hAnsi="Arial" w:cs="Arial"/>
              </w:rPr>
              <w:t>Ehrenamtliche Helfer/innen ohne Begleitung</w:t>
            </w:r>
          </w:p>
        </w:tc>
        <w:tc>
          <w:tcPr>
            <w:tcW w:w="2583" w:type="dxa"/>
          </w:tcPr>
          <w:p w:rsidR="00F82C1A" w:rsidRDefault="00F82C1A" w:rsidP="00A10CD5">
            <w:pPr>
              <w:jc w:val="center"/>
              <w:rPr>
                <w:rFonts w:ascii="Arial" w:hAnsi="Arial" w:cs="Arial"/>
              </w:rPr>
            </w:pPr>
            <w:r>
              <w:rPr>
                <w:rFonts w:ascii="Arial" w:hAnsi="Arial" w:cs="Arial"/>
              </w:rPr>
              <w:t>20</w:t>
            </w:r>
          </w:p>
        </w:tc>
      </w:tr>
      <w:tr w:rsidR="00F82C1A" w:rsidTr="00F82C1A">
        <w:tc>
          <w:tcPr>
            <w:tcW w:w="6629" w:type="dxa"/>
          </w:tcPr>
          <w:p w:rsidR="00F82C1A" w:rsidRDefault="00F82C1A" w:rsidP="00386032">
            <w:pPr>
              <w:jc w:val="both"/>
              <w:rPr>
                <w:rFonts w:ascii="Arial" w:hAnsi="Arial" w:cs="Arial"/>
              </w:rPr>
            </w:pPr>
            <w:r>
              <w:rPr>
                <w:rFonts w:ascii="Arial" w:hAnsi="Arial" w:cs="Arial"/>
              </w:rPr>
              <w:t>Personen mit einem Arbeitsvertrag nach Art.60§7</w:t>
            </w:r>
          </w:p>
        </w:tc>
        <w:tc>
          <w:tcPr>
            <w:tcW w:w="2583" w:type="dxa"/>
          </w:tcPr>
          <w:p w:rsidR="00F82C1A" w:rsidRDefault="00F82C1A" w:rsidP="00A10CD5">
            <w:pPr>
              <w:jc w:val="center"/>
              <w:rPr>
                <w:rFonts w:ascii="Arial" w:hAnsi="Arial" w:cs="Arial"/>
              </w:rPr>
            </w:pPr>
            <w:r>
              <w:rPr>
                <w:rFonts w:ascii="Arial" w:hAnsi="Arial" w:cs="Arial"/>
              </w:rPr>
              <w:t>15</w:t>
            </w:r>
          </w:p>
        </w:tc>
      </w:tr>
      <w:tr w:rsidR="00F82C1A" w:rsidTr="00F82C1A">
        <w:tc>
          <w:tcPr>
            <w:tcW w:w="6629" w:type="dxa"/>
          </w:tcPr>
          <w:p w:rsidR="00F82C1A" w:rsidRDefault="00F82C1A" w:rsidP="00A10CD5">
            <w:pPr>
              <w:jc w:val="both"/>
              <w:rPr>
                <w:rFonts w:ascii="Arial" w:hAnsi="Arial" w:cs="Arial"/>
              </w:rPr>
            </w:pPr>
            <w:r>
              <w:rPr>
                <w:rFonts w:ascii="Arial" w:hAnsi="Arial" w:cs="Arial"/>
              </w:rPr>
              <w:t>Teilnehmer an einer Vorschaltma</w:t>
            </w:r>
            <w:r w:rsidR="00A10CD5">
              <w:rPr>
                <w:rFonts w:ascii="Arial" w:hAnsi="Arial" w:cs="Arial"/>
              </w:rPr>
              <w:t>ß</w:t>
            </w:r>
            <w:r>
              <w:rPr>
                <w:rFonts w:ascii="Arial" w:hAnsi="Arial" w:cs="Arial"/>
              </w:rPr>
              <w:t>nahme</w:t>
            </w:r>
          </w:p>
        </w:tc>
        <w:tc>
          <w:tcPr>
            <w:tcW w:w="2583" w:type="dxa"/>
          </w:tcPr>
          <w:p w:rsidR="00F82C1A" w:rsidRDefault="00A10CD5" w:rsidP="00A10CD5">
            <w:pPr>
              <w:jc w:val="center"/>
              <w:rPr>
                <w:rFonts w:ascii="Arial" w:hAnsi="Arial" w:cs="Arial"/>
              </w:rPr>
            </w:pPr>
            <w:r>
              <w:rPr>
                <w:rFonts w:ascii="Arial" w:hAnsi="Arial" w:cs="Arial"/>
              </w:rPr>
              <w:t>14</w:t>
            </w:r>
          </w:p>
        </w:tc>
      </w:tr>
      <w:tr w:rsidR="00A10CD5" w:rsidTr="00F82C1A">
        <w:tc>
          <w:tcPr>
            <w:tcW w:w="6629" w:type="dxa"/>
          </w:tcPr>
          <w:p w:rsidR="00A10CD5" w:rsidRDefault="00A10CD5" w:rsidP="00A10CD5">
            <w:pPr>
              <w:jc w:val="both"/>
              <w:rPr>
                <w:rFonts w:ascii="Arial" w:hAnsi="Arial" w:cs="Arial"/>
              </w:rPr>
            </w:pPr>
            <w:r>
              <w:rPr>
                <w:rFonts w:ascii="Arial" w:hAnsi="Arial" w:cs="Arial"/>
              </w:rPr>
              <w:t>Eingestelltes Personal</w:t>
            </w:r>
          </w:p>
        </w:tc>
        <w:tc>
          <w:tcPr>
            <w:tcW w:w="2583" w:type="dxa"/>
          </w:tcPr>
          <w:p w:rsidR="00A10CD5" w:rsidRDefault="00F9338A" w:rsidP="00A10CD5">
            <w:pPr>
              <w:jc w:val="center"/>
              <w:rPr>
                <w:rFonts w:ascii="Arial" w:hAnsi="Arial" w:cs="Arial"/>
              </w:rPr>
            </w:pPr>
            <w:r>
              <w:rPr>
                <w:rFonts w:ascii="Arial" w:hAnsi="Arial" w:cs="Arial"/>
              </w:rPr>
              <w:t>8</w:t>
            </w:r>
          </w:p>
        </w:tc>
      </w:tr>
      <w:tr w:rsidR="00A10CD5" w:rsidTr="00F82C1A">
        <w:tc>
          <w:tcPr>
            <w:tcW w:w="6629" w:type="dxa"/>
          </w:tcPr>
          <w:p w:rsidR="00A10CD5" w:rsidRPr="00F9338A" w:rsidRDefault="00F9338A" w:rsidP="00F9338A">
            <w:pPr>
              <w:rPr>
                <w:rFonts w:ascii="Arial" w:hAnsi="Arial" w:cs="Arial"/>
              </w:rPr>
            </w:pPr>
            <w:r w:rsidRPr="00F9338A">
              <w:rPr>
                <w:rFonts w:ascii="Arial" w:hAnsi="Arial" w:cs="Arial"/>
              </w:rPr>
              <w:t xml:space="preserve">Praktikanten </w:t>
            </w:r>
          </w:p>
        </w:tc>
        <w:tc>
          <w:tcPr>
            <w:tcW w:w="2583" w:type="dxa"/>
          </w:tcPr>
          <w:p w:rsidR="00A10CD5" w:rsidRPr="0077484C" w:rsidRDefault="0077484C" w:rsidP="00F9338A">
            <w:pPr>
              <w:jc w:val="center"/>
              <w:rPr>
                <w:rFonts w:ascii="Arial" w:hAnsi="Arial" w:cs="Arial"/>
              </w:rPr>
            </w:pPr>
            <w:r w:rsidRPr="0077484C">
              <w:rPr>
                <w:rFonts w:ascii="Arial" w:hAnsi="Arial" w:cs="Arial"/>
              </w:rPr>
              <w:t>3</w:t>
            </w:r>
          </w:p>
        </w:tc>
      </w:tr>
      <w:tr w:rsidR="00F9338A" w:rsidTr="00F82C1A">
        <w:tc>
          <w:tcPr>
            <w:tcW w:w="6629" w:type="dxa"/>
          </w:tcPr>
          <w:p w:rsidR="00F9338A" w:rsidRPr="00F9338A" w:rsidRDefault="00F9338A" w:rsidP="00F9338A">
            <w:pPr>
              <w:rPr>
                <w:rFonts w:ascii="Arial" w:hAnsi="Arial" w:cs="Arial"/>
              </w:rPr>
            </w:pPr>
            <w:r w:rsidRPr="00F9338A">
              <w:rPr>
                <w:rFonts w:ascii="Arial" w:hAnsi="Arial" w:cs="Arial"/>
              </w:rPr>
              <w:t>Sozialstunden</w:t>
            </w:r>
          </w:p>
        </w:tc>
        <w:tc>
          <w:tcPr>
            <w:tcW w:w="2583" w:type="dxa"/>
          </w:tcPr>
          <w:p w:rsidR="00F9338A" w:rsidRPr="0077484C" w:rsidRDefault="0077484C" w:rsidP="00F9338A">
            <w:pPr>
              <w:jc w:val="center"/>
              <w:rPr>
                <w:rFonts w:ascii="Arial" w:hAnsi="Arial" w:cs="Arial"/>
              </w:rPr>
            </w:pPr>
            <w:r w:rsidRPr="0077484C">
              <w:rPr>
                <w:rFonts w:ascii="Arial" w:hAnsi="Arial" w:cs="Arial"/>
              </w:rPr>
              <w:t>1</w:t>
            </w:r>
          </w:p>
        </w:tc>
      </w:tr>
      <w:tr w:rsidR="00585095" w:rsidTr="00F82C1A">
        <w:tc>
          <w:tcPr>
            <w:tcW w:w="6629" w:type="dxa"/>
          </w:tcPr>
          <w:p w:rsidR="00585095" w:rsidRPr="00585095" w:rsidRDefault="00585095" w:rsidP="00585095">
            <w:pPr>
              <w:jc w:val="right"/>
              <w:rPr>
                <w:rFonts w:ascii="Arial" w:hAnsi="Arial" w:cs="Arial"/>
                <w:b/>
              </w:rPr>
            </w:pPr>
            <w:r w:rsidRPr="00585095">
              <w:rPr>
                <w:rFonts w:ascii="Arial" w:hAnsi="Arial" w:cs="Arial"/>
                <w:b/>
              </w:rPr>
              <w:t>Gesamt:</w:t>
            </w:r>
          </w:p>
        </w:tc>
        <w:tc>
          <w:tcPr>
            <w:tcW w:w="2583" w:type="dxa"/>
          </w:tcPr>
          <w:p w:rsidR="00585095" w:rsidRPr="00585095" w:rsidRDefault="00585095" w:rsidP="00F9338A">
            <w:pPr>
              <w:jc w:val="center"/>
              <w:rPr>
                <w:rFonts w:ascii="Arial" w:hAnsi="Arial" w:cs="Arial"/>
                <w:b/>
              </w:rPr>
            </w:pPr>
            <w:r w:rsidRPr="00585095">
              <w:rPr>
                <w:rFonts w:ascii="Arial" w:hAnsi="Arial" w:cs="Arial"/>
                <w:b/>
              </w:rPr>
              <w:t>73</w:t>
            </w:r>
          </w:p>
        </w:tc>
      </w:tr>
    </w:tbl>
    <w:p w:rsidR="00F82C1A" w:rsidRDefault="00F82C1A" w:rsidP="00386032">
      <w:pPr>
        <w:jc w:val="both"/>
        <w:rPr>
          <w:rFonts w:ascii="Arial" w:hAnsi="Arial" w:cs="Arial"/>
        </w:rPr>
      </w:pPr>
    </w:p>
    <w:p w:rsidR="00607AB0" w:rsidRDefault="00607AB0" w:rsidP="00607AB0">
      <w:pPr>
        <w:jc w:val="center"/>
        <w:rPr>
          <w:rFonts w:ascii="Arial" w:hAnsi="Arial" w:cs="Arial"/>
        </w:rPr>
      </w:pPr>
    </w:p>
    <w:p w:rsidR="00A21C52" w:rsidRDefault="00A21C52" w:rsidP="00607AB0">
      <w:pPr>
        <w:jc w:val="center"/>
        <w:rPr>
          <w:rFonts w:ascii="Arial" w:hAnsi="Arial" w:cs="Arial"/>
        </w:rPr>
      </w:pPr>
      <w:r>
        <w:rPr>
          <w:rFonts w:ascii="Arial" w:hAnsi="Arial" w:cs="Arial"/>
          <w:noProof/>
          <w:lang w:eastAsia="de-DE"/>
        </w:rPr>
        <w:drawing>
          <wp:inline distT="0" distB="0" distL="0" distR="0" wp14:anchorId="2A09A8A8" wp14:editId="4F97EF06">
            <wp:extent cx="4584700" cy="2755900"/>
            <wp:effectExtent l="0" t="0" r="635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5B5103" w:rsidRDefault="005B5103" w:rsidP="00386032">
      <w:pPr>
        <w:jc w:val="both"/>
        <w:rPr>
          <w:rFonts w:ascii="Arial" w:hAnsi="Arial" w:cs="Arial"/>
        </w:rPr>
      </w:pPr>
    </w:p>
    <w:p w:rsidR="00DD424D" w:rsidRPr="00496252" w:rsidRDefault="00DD424D" w:rsidP="00DD424D">
      <w:pPr>
        <w:pStyle w:val="Listenabsatz"/>
        <w:numPr>
          <w:ilvl w:val="0"/>
          <w:numId w:val="1"/>
        </w:numPr>
        <w:jc w:val="both"/>
        <w:rPr>
          <w:rFonts w:ascii="Arial" w:hAnsi="Arial" w:cs="Arial"/>
          <w:b/>
          <w:sz w:val="24"/>
          <w:szCs w:val="24"/>
        </w:rPr>
      </w:pPr>
      <w:r w:rsidRPr="00496252">
        <w:rPr>
          <w:rFonts w:ascii="Arial" w:hAnsi="Arial" w:cs="Arial"/>
          <w:b/>
          <w:sz w:val="24"/>
          <w:szCs w:val="24"/>
        </w:rPr>
        <w:t>Konvention Soziales</w:t>
      </w:r>
    </w:p>
    <w:p w:rsidR="00DD424D" w:rsidRPr="00DD424D" w:rsidRDefault="00DD424D" w:rsidP="00DD424D">
      <w:pPr>
        <w:jc w:val="both"/>
        <w:rPr>
          <w:rFonts w:ascii="Arial" w:hAnsi="Arial" w:cs="Arial"/>
        </w:rPr>
      </w:pPr>
      <w:r>
        <w:rPr>
          <w:rFonts w:ascii="Arial" w:hAnsi="Arial" w:cs="Arial"/>
        </w:rPr>
        <w:t xml:space="preserve">In </w:t>
      </w:r>
      <w:r w:rsidRPr="00DD424D">
        <w:rPr>
          <w:rFonts w:ascii="Arial" w:hAnsi="Arial" w:cs="Arial"/>
        </w:rPr>
        <w:t xml:space="preserve"> den vergangenen Jahren</w:t>
      </w:r>
      <w:r>
        <w:rPr>
          <w:rFonts w:ascii="Arial" w:hAnsi="Arial" w:cs="Arial"/>
        </w:rPr>
        <w:t xml:space="preserve"> wurden im Rahmen der jährlich </w:t>
      </w:r>
      <w:r w:rsidR="00C6680D">
        <w:rPr>
          <w:rFonts w:ascii="Arial" w:hAnsi="Arial" w:cs="Arial"/>
        </w:rPr>
        <w:t>stattfindenden</w:t>
      </w:r>
      <w:r w:rsidRPr="00DD424D">
        <w:rPr>
          <w:rFonts w:ascii="Arial" w:hAnsi="Arial" w:cs="Arial"/>
        </w:rPr>
        <w:t xml:space="preserve"> </w:t>
      </w:r>
      <w:r>
        <w:rPr>
          <w:rFonts w:ascii="Arial" w:hAnsi="Arial" w:cs="Arial"/>
        </w:rPr>
        <w:t>Begleitaus</w:t>
      </w:r>
      <w:r w:rsidR="009B0750">
        <w:rPr>
          <w:rFonts w:ascii="Arial" w:hAnsi="Arial" w:cs="Arial"/>
        </w:rPr>
        <w:t>-</w:t>
      </w:r>
      <w:r>
        <w:rPr>
          <w:rFonts w:ascii="Arial" w:hAnsi="Arial" w:cs="Arial"/>
        </w:rPr>
        <w:t>schu</w:t>
      </w:r>
      <w:r w:rsidR="004F4EEE">
        <w:rPr>
          <w:rFonts w:ascii="Arial" w:hAnsi="Arial" w:cs="Arial"/>
        </w:rPr>
        <w:t>ss - S</w:t>
      </w:r>
      <w:r>
        <w:rPr>
          <w:rFonts w:ascii="Arial" w:hAnsi="Arial" w:cs="Arial"/>
        </w:rPr>
        <w:t>it</w:t>
      </w:r>
      <w:r w:rsidR="005B5103">
        <w:rPr>
          <w:rFonts w:ascii="Arial" w:hAnsi="Arial" w:cs="Arial"/>
        </w:rPr>
        <w:t xml:space="preserve">zungen Aufgabenbeschreibung, Praxis der Betreuung  sowie </w:t>
      </w:r>
      <w:r w:rsidR="004F4EEE">
        <w:rPr>
          <w:rFonts w:ascii="Arial" w:hAnsi="Arial" w:cs="Arial"/>
        </w:rPr>
        <w:t xml:space="preserve">qualitative und </w:t>
      </w:r>
      <w:r w:rsidR="005B5103">
        <w:rPr>
          <w:rFonts w:ascii="Arial" w:hAnsi="Arial" w:cs="Arial"/>
        </w:rPr>
        <w:t xml:space="preserve">quantitative Faktoren mehrfach angepasst. Im Bericht 2013 wurden diese  ausführlich beschrieben. </w:t>
      </w:r>
      <w:r w:rsidR="004F4EEE">
        <w:rPr>
          <w:rFonts w:ascii="Arial" w:hAnsi="Arial" w:cs="Arial"/>
        </w:rPr>
        <w:t xml:space="preserve">Auf eine erneute Beschreibung wird in dieser Berichtsfassung verzichtet. </w:t>
      </w:r>
      <w:bookmarkStart w:id="0" w:name="_GoBack"/>
      <w:bookmarkEnd w:id="0"/>
    </w:p>
    <w:p w:rsidR="00DD424D" w:rsidRPr="00DD424D" w:rsidRDefault="00DD424D" w:rsidP="00DD424D">
      <w:pPr>
        <w:pStyle w:val="Listenabsatz"/>
        <w:ind w:left="1080"/>
        <w:jc w:val="both"/>
        <w:rPr>
          <w:rFonts w:ascii="Arial" w:hAnsi="Arial" w:cs="Arial"/>
          <w:b/>
        </w:rPr>
      </w:pPr>
    </w:p>
    <w:p w:rsidR="005B5103" w:rsidRPr="00496252" w:rsidRDefault="00386032" w:rsidP="00386032">
      <w:pPr>
        <w:pStyle w:val="Listenabsatz"/>
        <w:numPr>
          <w:ilvl w:val="0"/>
          <w:numId w:val="2"/>
        </w:numPr>
        <w:jc w:val="both"/>
        <w:rPr>
          <w:rFonts w:ascii="Arial" w:hAnsi="Arial" w:cs="Arial"/>
          <w:b/>
        </w:rPr>
      </w:pPr>
      <w:r w:rsidRPr="00496252">
        <w:rPr>
          <w:rFonts w:ascii="Arial" w:hAnsi="Arial" w:cs="Arial"/>
          <w:b/>
        </w:rPr>
        <w:t xml:space="preserve">Betreuung von ehrenamtlich tätigen Personen </w:t>
      </w:r>
    </w:p>
    <w:p w:rsidR="005B5103" w:rsidRPr="005B5103" w:rsidRDefault="005B5103" w:rsidP="005B5103">
      <w:pPr>
        <w:pStyle w:val="Listenabsatz"/>
        <w:jc w:val="both"/>
        <w:rPr>
          <w:rFonts w:ascii="Arial" w:hAnsi="Arial" w:cs="Arial"/>
        </w:rPr>
      </w:pPr>
    </w:p>
    <w:p w:rsidR="00737AEE" w:rsidRPr="00DD424D" w:rsidRDefault="00A07C39" w:rsidP="005B5103">
      <w:pPr>
        <w:pStyle w:val="Listenabsatz"/>
        <w:jc w:val="both"/>
        <w:rPr>
          <w:rFonts w:ascii="Arial" w:hAnsi="Arial" w:cs="Arial"/>
        </w:rPr>
      </w:pPr>
      <w:r>
        <w:rPr>
          <w:rFonts w:ascii="Arial" w:hAnsi="Arial" w:cs="Arial"/>
        </w:rPr>
        <w:t>Zu diesem Personenkreis zählen</w:t>
      </w:r>
      <w:r w:rsidR="00A10CD5" w:rsidRPr="00DD424D">
        <w:rPr>
          <w:rFonts w:ascii="Arial" w:hAnsi="Arial" w:cs="Arial"/>
        </w:rPr>
        <w:t xml:space="preserve"> Personen mit einer </w:t>
      </w:r>
      <w:r w:rsidR="00737AEE" w:rsidRPr="00DD424D">
        <w:rPr>
          <w:rFonts w:ascii="Arial" w:hAnsi="Arial" w:cs="Arial"/>
        </w:rPr>
        <w:t>sozialen, psychischen oder physischen</w:t>
      </w:r>
      <w:r w:rsidR="00A10CD5" w:rsidRPr="00DD424D">
        <w:rPr>
          <w:rFonts w:ascii="Arial" w:hAnsi="Arial" w:cs="Arial"/>
        </w:rPr>
        <w:t xml:space="preserve"> Beeinträchtigung</w:t>
      </w:r>
      <w:r>
        <w:rPr>
          <w:rFonts w:ascii="Arial" w:hAnsi="Arial" w:cs="Arial"/>
        </w:rPr>
        <w:t xml:space="preserve">, die sich ehrenamtlich bei uns betätigen und dennoch eine gewisse Betreuung benötigen. </w:t>
      </w:r>
      <w:r w:rsidR="00737AEE" w:rsidRPr="00DD424D">
        <w:rPr>
          <w:rFonts w:ascii="Arial" w:hAnsi="Arial" w:cs="Arial"/>
        </w:rPr>
        <w:t xml:space="preserve">Einige </w:t>
      </w:r>
      <w:r w:rsidR="009B0750">
        <w:rPr>
          <w:rFonts w:ascii="Arial" w:hAnsi="Arial" w:cs="Arial"/>
        </w:rPr>
        <w:t xml:space="preserve">Personen hatten zuvor an einer Maßnahme </w:t>
      </w:r>
      <w:r w:rsidR="009B0750" w:rsidRPr="00DD424D">
        <w:rPr>
          <w:rFonts w:ascii="Arial" w:hAnsi="Arial" w:cs="Arial"/>
        </w:rPr>
        <w:t xml:space="preserve">(60/7 oder Vorschaltmaßnahme) </w:t>
      </w:r>
      <w:r w:rsidR="009B0750">
        <w:rPr>
          <w:rFonts w:ascii="Arial" w:hAnsi="Arial" w:cs="Arial"/>
        </w:rPr>
        <w:t xml:space="preserve">teilgenommen. Aus </w:t>
      </w:r>
      <w:r w:rsidR="00E97C0B">
        <w:rPr>
          <w:rFonts w:ascii="Arial" w:hAnsi="Arial" w:cs="Arial"/>
        </w:rPr>
        <w:t>Altersgründen</w:t>
      </w:r>
      <w:r w:rsidR="009B0750">
        <w:rPr>
          <w:rFonts w:ascii="Arial" w:hAnsi="Arial" w:cs="Arial"/>
        </w:rPr>
        <w:t xml:space="preserve">  </w:t>
      </w:r>
      <w:r w:rsidR="00E97C0B">
        <w:rPr>
          <w:rFonts w:ascii="Arial" w:hAnsi="Arial" w:cs="Arial"/>
        </w:rPr>
        <w:t xml:space="preserve">und/oder </w:t>
      </w:r>
      <w:r w:rsidR="00737AEE" w:rsidRPr="00DD424D">
        <w:rPr>
          <w:rFonts w:ascii="Arial" w:hAnsi="Arial" w:cs="Arial"/>
        </w:rPr>
        <w:t xml:space="preserve">geringfügiger Qualifikation </w:t>
      </w:r>
      <w:r w:rsidR="00E97C0B">
        <w:rPr>
          <w:rFonts w:ascii="Arial" w:hAnsi="Arial" w:cs="Arial"/>
        </w:rPr>
        <w:t>konnten sie keine Arbeit finden</w:t>
      </w:r>
      <w:r w:rsidR="00737AEE" w:rsidRPr="00DD424D">
        <w:rPr>
          <w:rFonts w:ascii="Arial" w:hAnsi="Arial" w:cs="Arial"/>
        </w:rPr>
        <w:t>. U</w:t>
      </w:r>
      <w:r w:rsidR="00A10CD5" w:rsidRPr="00DD424D">
        <w:rPr>
          <w:rFonts w:ascii="Arial" w:hAnsi="Arial" w:cs="Arial"/>
        </w:rPr>
        <w:t xml:space="preserve">m der nachfolgenden Einsamkeit und Beschäftigungslosigkeit </w:t>
      </w:r>
      <w:r w:rsidR="00737AEE" w:rsidRPr="00DD424D">
        <w:rPr>
          <w:rFonts w:ascii="Arial" w:hAnsi="Arial" w:cs="Arial"/>
        </w:rPr>
        <w:t xml:space="preserve">vorzubeugen, engagieren sie </w:t>
      </w:r>
      <w:r w:rsidR="00737AEE" w:rsidRPr="00DD424D">
        <w:rPr>
          <w:rFonts w:ascii="Arial" w:hAnsi="Arial" w:cs="Arial"/>
        </w:rPr>
        <w:lastRenderedPageBreak/>
        <w:t>sich weiterhin ehrenamtlich (mit Freistellung durch das ONEM) bei uns</w:t>
      </w:r>
      <w:r w:rsidR="00A10CD5" w:rsidRPr="00DD424D">
        <w:rPr>
          <w:rFonts w:ascii="Arial" w:hAnsi="Arial" w:cs="Arial"/>
        </w:rPr>
        <w:t>.</w:t>
      </w:r>
      <w:r w:rsidR="00101D4B" w:rsidRPr="00DD424D">
        <w:rPr>
          <w:rFonts w:ascii="Arial" w:hAnsi="Arial" w:cs="Arial"/>
        </w:rPr>
        <w:t xml:space="preserve"> </w:t>
      </w:r>
      <w:r w:rsidR="006A1ABA">
        <w:rPr>
          <w:rFonts w:ascii="Arial" w:hAnsi="Arial" w:cs="Arial"/>
        </w:rPr>
        <w:t>Zu</w:t>
      </w:r>
      <w:r w:rsidR="00937054">
        <w:rPr>
          <w:rFonts w:ascii="Arial" w:hAnsi="Arial" w:cs="Arial"/>
        </w:rPr>
        <w:t>rz</w:t>
      </w:r>
      <w:r w:rsidR="006A1ABA">
        <w:rPr>
          <w:rFonts w:ascii="Arial" w:hAnsi="Arial" w:cs="Arial"/>
        </w:rPr>
        <w:t>eit sind</w:t>
      </w:r>
      <w:r w:rsidR="00737AEE" w:rsidRPr="00DD424D">
        <w:rPr>
          <w:rFonts w:ascii="Arial" w:hAnsi="Arial" w:cs="Arial"/>
        </w:rPr>
        <w:t xml:space="preserve">  dies</w:t>
      </w:r>
      <w:r w:rsidR="005343CA" w:rsidRPr="00DD424D">
        <w:rPr>
          <w:rFonts w:ascii="Arial" w:hAnsi="Arial" w:cs="Arial"/>
        </w:rPr>
        <w:t>es</w:t>
      </w:r>
      <w:r w:rsidR="00737AEE" w:rsidRPr="00DD424D">
        <w:rPr>
          <w:rFonts w:ascii="Arial" w:hAnsi="Arial" w:cs="Arial"/>
        </w:rPr>
        <w:t xml:space="preserve"> </w:t>
      </w:r>
      <w:r w:rsidR="004A4FE5">
        <w:rPr>
          <w:rFonts w:ascii="Arial" w:hAnsi="Arial" w:cs="Arial"/>
        </w:rPr>
        <w:t>6</w:t>
      </w:r>
      <w:r w:rsidR="005343CA" w:rsidRPr="00DD424D">
        <w:rPr>
          <w:rFonts w:ascii="Arial" w:hAnsi="Arial" w:cs="Arial"/>
        </w:rPr>
        <w:t xml:space="preserve"> Personen.</w:t>
      </w:r>
    </w:p>
    <w:p w:rsidR="00386032" w:rsidRDefault="00A10CD5" w:rsidP="005B5103">
      <w:pPr>
        <w:ind w:left="708"/>
        <w:jc w:val="both"/>
        <w:rPr>
          <w:rFonts w:ascii="Arial" w:hAnsi="Arial" w:cs="Arial"/>
        </w:rPr>
      </w:pPr>
      <w:r>
        <w:rPr>
          <w:rFonts w:ascii="Arial" w:hAnsi="Arial" w:cs="Arial"/>
        </w:rPr>
        <w:t>Wir erhalten auch Anfragen von Seiten der Psychiatrie</w:t>
      </w:r>
      <w:r w:rsidR="004543D6">
        <w:rPr>
          <w:rFonts w:ascii="Arial" w:hAnsi="Arial" w:cs="Arial"/>
        </w:rPr>
        <w:t>,</w:t>
      </w:r>
      <w:r>
        <w:rPr>
          <w:rFonts w:ascii="Arial" w:hAnsi="Arial" w:cs="Arial"/>
        </w:rPr>
        <w:t xml:space="preserve"> des psychiatrischen Wohnheimes </w:t>
      </w:r>
      <w:r w:rsidR="004543D6">
        <w:rPr>
          <w:rFonts w:ascii="Arial" w:hAnsi="Arial" w:cs="Arial"/>
        </w:rPr>
        <w:t>der Dienststelle und vom Justizhaus.</w:t>
      </w:r>
      <w:r>
        <w:rPr>
          <w:rFonts w:ascii="Arial" w:hAnsi="Arial" w:cs="Arial"/>
        </w:rPr>
        <w:t xml:space="preserve"> </w:t>
      </w:r>
      <w:r w:rsidR="00386032" w:rsidRPr="00386032">
        <w:rPr>
          <w:rFonts w:ascii="Arial" w:hAnsi="Arial" w:cs="Arial"/>
        </w:rPr>
        <w:t xml:space="preserve"> </w:t>
      </w:r>
      <w:r w:rsidR="004543D6">
        <w:rPr>
          <w:rFonts w:ascii="Arial" w:hAnsi="Arial" w:cs="Arial"/>
        </w:rPr>
        <w:t>In Absprache mit den Institu</w:t>
      </w:r>
      <w:r w:rsidR="00E97C0B">
        <w:rPr>
          <w:rFonts w:ascii="Arial" w:hAnsi="Arial" w:cs="Arial"/>
        </w:rPr>
        <w:t>-</w:t>
      </w:r>
      <w:r w:rsidR="004543D6">
        <w:rPr>
          <w:rFonts w:ascii="Arial" w:hAnsi="Arial" w:cs="Arial"/>
        </w:rPr>
        <w:t>tionen sind wir bemüht, diesem Personenkreis Beschäftigung anzubieten und in das Gemeinschaftsgeschehen einzubeziehen.  Die Personen erscheinen in der Regel ein- bis zweimal pro Woche.</w:t>
      </w:r>
    </w:p>
    <w:p w:rsidR="00740B33" w:rsidRDefault="00740B33" w:rsidP="00386032">
      <w:pPr>
        <w:jc w:val="both"/>
        <w:rPr>
          <w:rFonts w:ascii="Arial" w:hAnsi="Arial" w:cs="Arial"/>
        </w:rPr>
      </w:pPr>
    </w:p>
    <w:p w:rsidR="00101D4B" w:rsidRPr="00740B33" w:rsidRDefault="005343CA" w:rsidP="005343CA">
      <w:pPr>
        <w:pStyle w:val="Listenabsatz"/>
        <w:numPr>
          <w:ilvl w:val="0"/>
          <w:numId w:val="2"/>
        </w:numPr>
        <w:jc w:val="both"/>
        <w:rPr>
          <w:rFonts w:ascii="Arial" w:hAnsi="Arial" w:cs="Arial"/>
          <w:b/>
        </w:rPr>
      </w:pPr>
      <w:r w:rsidRPr="00740B33">
        <w:rPr>
          <w:rFonts w:ascii="Arial" w:hAnsi="Arial" w:cs="Arial"/>
          <w:b/>
        </w:rPr>
        <w:t>Betreuung von Personen mit einem Arbeitsvertrag nach Art. 60§7</w:t>
      </w:r>
    </w:p>
    <w:p w:rsidR="005343CA" w:rsidRDefault="005343CA" w:rsidP="005B5103">
      <w:pPr>
        <w:ind w:left="708"/>
        <w:jc w:val="both"/>
        <w:rPr>
          <w:rFonts w:ascii="Arial" w:hAnsi="Arial" w:cs="Arial"/>
        </w:rPr>
      </w:pPr>
      <w:r>
        <w:rPr>
          <w:rFonts w:ascii="Arial" w:hAnsi="Arial" w:cs="Arial"/>
        </w:rPr>
        <w:t>Im Berichtszeitraum haben insgesamt 15 Personen den Arbeitsvertrag fortgeführt oder einen neuen begonnen.</w:t>
      </w:r>
      <w:r w:rsidR="00740B33">
        <w:rPr>
          <w:rFonts w:ascii="Arial" w:hAnsi="Arial" w:cs="Arial"/>
        </w:rPr>
        <w:t xml:space="preserve"> </w:t>
      </w:r>
      <w:r w:rsidR="00740B33" w:rsidRPr="00DD424D">
        <w:rPr>
          <w:rFonts w:ascii="Arial" w:hAnsi="Arial" w:cs="Arial"/>
          <w:i/>
        </w:rPr>
        <w:t xml:space="preserve">Siehe Gesamtübersicht </w:t>
      </w:r>
      <w:r w:rsidR="00740B33">
        <w:rPr>
          <w:rFonts w:ascii="Arial" w:hAnsi="Arial" w:cs="Arial"/>
        </w:rPr>
        <w:t xml:space="preserve"> </w:t>
      </w:r>
    </w:p>
    <w:p w:rsidR="00000CF0" w:rsidRDefault="00000CF0">
      <w:pPr>
        <w:rPr>
          <w:rFonts w:ascii="Arial" w:hAnsi="Arial" w:cs="Arial"/>
        </w:rPr>
        <w:sectPr w:rsidR="00000CF0" w:rsidSect="00937054">
          <w:footerReference w:type="default" r:id="rId18"/>
          <w:pgSz w:w="11906" w:h="16838"/>
          <w:pgMar w:top="1417" w:right="1417" w:bottom="1134" w:left="1417" w:header="708" w:footer="708" w:gutter="0"/>
          <w:cols w:space="708"/>
          <w:docGrid w:linePitch="360"/>
        </w:sectPr>
      </w:pPr>
    </w:p>
    <w:p w:rsidR="00000CF0" w:rsidRDefault="00992E6E" w:rsidP="002569B9">
      <w:pPr>
        <w:jc w:val="center"/>
        <w:rPr>
          <w:rFonts w:ascii="Arial" w:hAnsi="Arial" w:cs="Arial"/>
        </w:rPr>
        <w:sectPr w:rsidR="00000CF0" w:rsidSect="00000CF0">
          <w:pgSz w:w="16838" w:h="11906" w:orient="landscape"/>
          <w:pgMar w:top="1418" w:right="1418" w:bottom="1418" w:left="1134" w:header="709" w:footer="709" w:gutter="0"/>
          <w:cols w:space="708"/>
          <w:docGrid w:linePitch="360"/>
        </w:sectPr>
      </w:pPr>
      <w:r>
        <w:rPr>
          <w:rFonts w:ascii="Arial" w:hAnsi="Arial" w:cs="Arial"/>
          <w:noProof/>
          <w:lang w:eastAsia="de-DE"/>
        </w:rPr>
        <w:lastRenderedPageBreak/>
        <w:drawing>
          <wp:inline distT="0" distB="0" distL="0" distR="0" wp14:anchorId="61D5A856">
            <wp:extent cx="9772650" cy="575310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2650" cy="5753100"/>
                    </a:xfrm>
                    <a:prstGeom prst="rect">
                      <a:avLst/>
                    </a:prstGeom>
                    <a:noFill/>
                  </pic:spPr>
                </pic:pic>
              </a:graphicData>
            </a:graphic>
          </wp:inline>
        </w:drawing>
      </w:r>
    </w:p>
    <w:p w:rsidR="000E6B90" w:rsidRDefault="000E6B90" w:rsidP="005343CA">
      <w:pPr>
        <w:jc w:val="both"/>
        <w:rPr>
          <w:rFonts w:ascii="Arial" w:hAnsi="Arial" w:cs="Arial"/>
        </w:rPr>
      </w:pPr>
    </w:p>
    <w:p w:rsidR="00C45D95" w:rsidRDefault="001B38C8" w:rsidP="005343CA">
      <w:pPr>
        <w:jc w:val="both"/>
        <w:rPr>
          <w:rFonts w:ascii="Arial" w:hAnsi="Arial" w:cs="Arial"/>
        </w:rPr>
      </w:pPr>
      <w:r>
        <w:rPr>
          <w:rFonts w:ascii="Arial" w:hAnsi="Arial" w:cs="Arial"/>
        </w:rPr>
        <w:t>Vor der  Neuaufnahme werden Profil und soziale</w:t>
      </w:r>
      <w:r w:rsidR="004A4FE5">
        <w:rPr>
          <w:rFonts w:ascii="Arial" w:hAnsi="Arial" w:cs="Arial"/>
        </w:rPr>
        <w:t>r</w:t>
      </w:r>
      <w:r>
        <w:rPr>
          <w:rFonts w:ascii="Arial" w:hAnsi="Arial" w:cs="Arial"/>
        </w:rPr>
        <w:t xml:space="preserve"> Hintergrund der/des </w:t>
      </w:r>
      <w:proofErr w:type="spellStart"/>
      <w:r>
        <w:rPr>
          <w:rFonts w:ascii="Arial" w:hAnsi="Arial" w:cs="Arial"/>
        </w:rPr>
        <w:t>Teilenhmerin</w:t>
      </w:r>
      <w:proofErr w:type="spellEnd"/>
      <w:r>
        <w:rPr>
          <w:rFonts w:ascii="Arial" w:hAnsi="Arial" w:cs="Arial"/>
        </w:rPr>
        <w:t xml:space="preserve">/s  von den Kolleginnen des DSBE geschildert. Es wird abgeklärt, ob sie/oder er in die Gruppensituation integrierbar ist. Aufgrund der Bedarfssituation der ÖSHZ ist es nicht immer  möglich, eine ausgeglichene Anzahl von Männern und Frauen zu erreichen. </w:t>
      </w:r>
    </w:p>
    <w:p w:rsidR="001B38C8" w:rsidRDefault="001B38C8" w:rsidP="005343CA">
      <w:pPr>
        <w:jc w:val="both"/>
        <w:rPr>
          <w:rFonts w:ascii="Arial" w:hAnsi="Arial" w:cs="Arial"/>
        </w:rPr>
      </w:pPr>
      <w:r>
        <w:rPr>
          <w:rFonts w:ascii="Arial" w:hAnsi="Arial" w:cs="Arial"/>
        </w:rPr>
        <w:t>In den vergangenen Jahren zeigt</w:t>
      </w:r>
      <w:r w:rsidR="00E97C0B">
        <w:rPr>
          <w:rFonts w:ascii="Arial" w:hAnsi="Arial" w:cs="Arial"/>
        </w:rPr>
        <w:t>e</w:t>
      </w:r>
      <w:r>
        <w:rPr>
          <w:rFonts w:ascii="Arial" w:hAnsi="Arial" w:cs="Arial"/>
        </w:rPr>
        <w:t xml:space="preserve"> sich immer deutlicher, dass</w:t>
      </w:r>
      <w:r w:rsidR="00125B09">
        <w:rPr>
          <w:rFonts w:ascii="Arial" w:hAnsi="Arial" w:cs="Arial"/>
        </w:rPr>
        <w:t xml:space="preserve"> die Anzahl älterer Personen </w:t>
      </w:r>
      <w:r>
        <w:rPr>
          <w:rFonts w:ascii="Arial" w:hAnsi="Arial" w:cs="Arial"/>
        </w:rPr>
        <w:t xml:space="preserve"> </w:t>
      </w:r>
      <w:r w:rsidR="00125B09">
        <w:rPr>
          <w:rFonts w:ascii="Arial" w:hAnsi="Arial" w:cs="Arial"/>
        </w:rPr>
        <w:t xml:space="preserve">(50+) mit 60/7 Verträgen signifikant gestiegen ist. </w:t>
      </w:r>
    </w:p>
    <w:p w:rsidR="00125B09" w:rsidRDefault="00125B09" w:rsidP="005343CA">
      <w:pPr>
        <w:jc w:val="both"/>
        <w:rPr>
          <w:rFonts w:ascii="Arial" w:hAnsi="Arial" w:cs="Arial"/>
        </w:rPr>
      </w:pPr>
      <w:r>
        <w:rPr>
          <w:rFonts w:ascii="Arial" w:hAnsi="Arial" w:cs="Arial"/>
        </w:rPr>
        <w:t>Ebenso stieg die Anzahl der Personen mit Migrationshintergrund</w:t>
      </w:r>
      <w:r w:rsidR="000745C9">
        <w:rPr>
          <w:rFonts w:ascii="Arial" w:hAnsi="Arial" w:cs="Arial"/>
        </w:rPr>
        <w:t xml:space="preserve"> bis zu nahezu 50%. Daraus ergibt sich die Notwendigkeit  auf die Bedarfsstruktur dieses Personenkreises verstärkt einzugehen, insbesondere durch die Vermittlung von Sprachkenntnissen.</w:t>
      </w:r>
    </w:p>
    <w:p w:rsidR="000745C9" w:rsidRDefault="000745C9" w:rsidP="005343CA">
      <w:pPr>
        <w:jc w:val="both"/>
        <w:rPr>
          <w:rFonts w:ascii="Arial" w:hAnsi="Arial" w:cs="Arial"/>
        </w:rPr>
      </w:pPr>
      <w:r>
        <w:rPr>
          <w:rFonts w:ascii="Arial" w:hAnsi="Arial" w:cs="Arial"/>
        </w:rPr>
        <w:t xml:space="preserve">Die </w:t>
      </w:r>
      <w:r w:rsidR="00232910">
        <w:rPr>
          <w:rFonts w:ascii="Arial" w:hAnsi="Arial" w:cs="Arial"/>
        </w:rPr>
        <w:t>Teilnehmer/innen werden  von den ÖSHZ  aller 5 Gemeinden im Süden der DG über die Kolleginnen des DSBE an uns verwiesen. Der größte  Anteil kommt von ÖSHZ St. Vith.</w:t>
      </w:r>
    </w:p>
    <w:p w:rsidR="002541A2" w:rsidRDefault="00232910" w:rsidP="002541A2">
      <w:pPr>
        <w:pStyle w:val="KeinLeerraum"/>
        <w:rPr>
          <w:rFonts w:ascii="Arial" w:hAnsi="Arial" w:cs="Arial"/>
        </w:rPr>
      </w:pPr>
      <w:r w:rsidRPr="002541A2">
        <w:rPr>
          <w:rFonts w:ascii="Arial" w:hAnsi="Arial" w:cs="Arial"/>
        </w:rPr>
        <w:t>Fast alle Teilnehmer/innen mit einen 60/7 Vertrag habe mindestens einen Primarschulabschluss</w:t>
      </w:r>
      <w:r w:rsidR="002541A2" w:rsidRPr="002541A2">
        <w:rPr>
          <w:rFonts w:ascii="Arial" w:hAnsi="Arial" w:cs="Arial"/>
        </w:rPr>
        <w:t>, die Mehrheit hat ei</w:t>
      </w:r>
      <w:r w:rsidR="002541A2">
        <w:rPr>
          <w:rFonts w:ascii="Arial" w:hAnsi="Arial" w:cs="Arial"/>
        </w:rPr>
        <w:t>nen Abschluss der Sekundarstufe</w:t>
      </w:r>
      <w:r w:rsidR="004A4FE5">
        <w:rPr>
          <w:rFonts w:ascii="Arial" w:hAnsi="Arial" w:cs="Arial"/>
        </w:rPr>
        <w:t>, einige wenige haben sogar das Abitur</w:t>
      </w:r>
      <w:r w:rsidR="002541A2">
        <w:rPr>
          <w:rFonts w:ascii="Arial" w:hAnsi="Arial" w:cs="Arial"/>
        </w:rPr>
        <w:t>.</w:t>
      </w:r>
    </w:p>
    <w:p w:rsidR="002541A2" w:rsidRPr="002541A2" w:rsidRDefault="002541A2" w:rsidP="002541A2">
      <w:pPr>
        <w:pStyle w:val="KeinLeerraum"/>
        <w:rPr>
          <w:rFonts w:ascii="Arial" w:hAnsi="Arial" w:cs="Arial"/>
        </w:rPr>
      </w:pPr>
      <w:r>
        <w:rPr>
          <w:rFonts w:ascii="Arial" w:hAnsi="Arial" w:cs="Arial"/>
        </w:rPr>
        <w:t xml:space="preserve"> </w:t>
      </w:r>
    </w:p>
    <w:p w:rsidR="00232910" w:rsidRDefault="00232910" w:rsidP="005343CA">
      <w:pPr>
        <w:jc w:val="both"/>
        <w:rPr>
          <w:rFonts w:ascii="Arial" w:hAnsi="Arial" w:cs="Arial"/>
        </w:rPr>
      </w:pPr>
      <w:r>
        <w:rPr>
          <w:rFonts w:ascii="Arial" w:hAnsi="Arial" w:cs="Arial"/>
        </w:rPr>
        <w:t xml:space="preserve"> </w:t>
      </w:r>
    </w:p>
    <w:p w:rsidR="00740B33" w:rsidRDefault="00740B33" w:rsidP="000136C6">
      <w:pPr>
        <w:jc w:val="center"/>
        <w:rPr>
          <w:rFonts w:ascii="Arial" w:hAnsi="Arial" w:cs="Arial"/>
          <w:b/>
          <w:i/>
          <w:sz w:val="24"/>
          <w:szCs w:val="24"/>
        </w:rPr>
      </w:pPr>
      <w:r w:rsidRPr="000136C6">
        <w:rPr>
          <w:rFonts w:ascii="Arial" w:hAnsi="Arial" w:cs="Arial"/>
          <w:b/>
          <w:i/>
          <w:sz w:val="24"/>
          <w:szCs w:val="24"/>
        </w:rPr>
        <w:t>Verteilung nach Geschlecht</w:t>
      </w:r>
    </w:p>
    <w:p w:rsidR="000136C6" w:rsidRPr="000136C6" w:rsidRDefault="000136C6" w:rsidP="000136C6">
      <w:pPr>
        <w:jc w:val="center"/>
        <w:rPr>
          <w:rFonts w:ascii="Arial" w:hAnsi="Arial" w:cs="Arial"/>
          <w:b/>
          <w:i/>
          <w:sz w:val="24"/>
          <w:szCs w:val="24"/>
        </w:rPr>
      </w:pPr>
    </w:p>
    <w:p w:rsidR="00740B33" w:rsidRDefault="00740B33" w:rsidP="00007CBB">
      <w:pPr>
        <w:jc w:val="center"/>
        <w:rPr>
          <w:rFonts w:ascii="Arial" w:hAnsi="Arial" w:cs="Arial"/>
        </w:rPr>
      </w:pPr>
      <w:r>
        <w:rPr>
          <w:noProof/>
          <w:lang w:eastAsia="de-DE"/>
        </w:rPr>
        <w:drawing>
          <wp:inline distT="0" distB="0" distL="0" distR="0" wp14:anchorId="1066A4FA" wp14:editId="4CD3BA2D">
            <wp:extent cx="4095750" cy="1619250"/>
            <wp:effectExtent l="0" t="0" r="19050" b="1905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42F00" w:rsidRDefault="00007CBB" w:rsidP="00342F00">
      <w:pPr>
        <w:rPr>
          <w:rFonts w:ascii="Arial" w:hAnsi="Arial" w:cs="Arial"/>
          <w:b/>
        </w:rPr>
      </w:pPr>
      <w:r>
        <w:rPr>
          <w:rFonts w:ascii="Arial" w:hAnsi="Arial" w:cs="Arial"/>
          <w:b/>
        </w:rPr>
        <w:t xml:space="preserve">                                      </w:t>
      </w:r>
      <w:r w:rsidR="00740B33" w:rsidRPr="00740B33">
        <w:rPr>
          <w:rFonts w:ascii="Arial" w:hAnsi="Arial" w:cs="Arial"/>
          <w:b/>
        </w:rPr>
        <w:t>2014           2013         2012        2011</w:t>
      </w:r>
    </w:p>
    <w:p w:rsidR="000136C6" w:rsidRDefault="000136C6" w:rsidP="00342F00">
      <w:pPr>
        <w:rPr>
          <w:rFonts w:ascii="Arial" w:hAnsi="Arial" w:cs="Arial"/>
          <w:b/>
        </w:rPr>
      </w:pPr>
    </w:p>
    <w:p w:rsidR="000136C6" w:rsidRDefault="000136C6" w:rsidP="00342F00">
      <w:pPr>
        <w:rPr>
          <w:rFonts w:ascii="Arial" w:hAnsi="Arial" w:cs="Arial"/>
          <w:b/>
        </w:rPr>
      </w:pPr>
    </w:p>
    <w:p w:rsidR="00342F00" w:rsidRPr="00342F00" w:rsidRDefault="00342F00" w:rsidP="00342F00">
      <w:pPr>
        <w:jc w:val="center"/>
        <w:rPr>
          <w:rFonts w:ascii="Arial" w:hAnsi="Arial" w:cs="Arial"/>
          <w:b/>
          <w:i/>
          <w:sz w:val="24"/>
          <w:szCs w:val="24"/>
        </w:rPr>
      </w:pPr>
      <w:r w:rsidRPr="00342F00">
        <w:rPr>
          <w:rFonts w:ascii="Arial" w:hAnsi="Arial" w:cs="Arial"/>
          <w:b/>
          <w:i/>
          <w:sz w:val="24"/>
          <w:szCs w:val="24"/>
        </w:rPr>
        <w:t>Alter</w:t>
      </w:r>
    </w:p>
    <w:tbl>
      <w:tblPr>
        <w:tblW w:w="6220" w:type="dxa"/>
        <w:jc w:val="center"/>
        <w:tblInd w:w="55" w:type="dxa"/>
        <w:tblCellMar>
          <w:left w:w="70" w:type="dxa"/>
          <w:right w:w="70" w:type="dxa"/>
        </w:tblCellMar>
        <w:tblLook w:val="04A0" w:firstRow="1" w:lastRow="0" w:firstColumn="1" w:lastColumn="0" w:noHBand="0" w:noVBand="1"/>
      </w:tblPr>
      <w:tblGrid>
        <w:gridCol w:w="1420"/>
        <w:gridCol w:w="1200"/>
        <w:gridCol w:w="1200"/>
        <w:gridCol w:w="1200"/>
        <w:gridCol w:w="1200"/>
      </w:tblGrid>
      <w:tr w:rsidR="00007CBB" w:rsidRPr="00007CBB" w:rsidTr="00007CBB">
        <w:trPr>
          <w:trHeight w:val="330"/>
          <w:jc w:val="center"/>
        </w:trPr>
        <w:tc>
          <w:tcPr>
            <w:tcW w:w="14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07CBB" w:rsidRPr="00007CBB" w:rsidRDefault="00007CBB" w:rsidP="00007CBB">
            <w:pPr>
              <w:spacing w:after="0" w:line="240" w:lineRule="auto"/>
              <w:jc w:val="center"/>
              <w:rPr>
                <w:rFonts w:ascii="Calibri" w:eastAsia="Times New Roman" w:hAnsi="Calibri" w:cs="Times New Roman"/>
                <w:b/>
                <w:bCs/>
                <w:color w:val="000000"/>
                <w:sz w:val="24"/>
                <w:szCs w:val="24"/>
                <w:lang w:eastAsia="de-DE"/>
              </w:rPr>
            </w:pPr>
            <w:r w:rsidRPr="00007CBB">
              <w:rPr>
                <w:rFonts w:ascii="Calibri" w:eastAsia="Times New Roman" w:hAnsi="Calibri" w:cs="Times New Roman"/>
                <w:b/>
                <w:bCs/>
                <w:color w:val="000000"/>
                <w:sz w:val="24"/>
                <w:szCs w:val="24"/>
                <w:lang w:eastAsia="de-DE"/>
              </w:rPr>
              <w:t>Alter:</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007CBB" w:rsidRPr="00007CBB" w:rsidRDefault="00007CBB" w:rsidP="00007CBB">
            <w:pPr>
              <w:spacing w:after="0" w:line="240" w:lineRule="auto"/>
              <w:jc w:val="center"/>
              <w:rPr>
                <w:rFonts w:ascii="Calibri" w:eastAsia="Times New Roman" w:hAnsi="Calibri" w:cs="Times New Roman"/>
                <w:b/>
                <w:bCs/>
                <w:color w:val="000000"/>
                <w:sz w:val="24"/>
                <w:szCs w:val="24"/>
                <w:lang w:eastAsia="de-DE"/>
              </w:rPr>
            </w:pPr>
            <w:r w:rsidRPr="00007CBB">
              <w:rPr>
                <w:rFonts w:ascii="Calibri" w:eastAsia="Times New Roman" w:hAnsi="Calibri" w:cs="Times New Roman"/>
                <w:b/>
                <w:bCs/>
                <w:color w:val="000000"/>
                <w:sz w:val="24"/>
                <w:szCs w:val="24"/>
                <w:lang w:eastAsia="de-DE"/>
              </w:rPr>
              <w:t>&lt; 25</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007CBB" w:rsidRPr="00007CBB" w:rsidRDefault="00007CBB" w:rsidP="00007CBB">
            <w:pPr>
              <w:spacing w:after="0" w:line="240" w:lineRule="auto"/>
              <w:jc w:val="center"/>
              <w:rPr>
                <w:rFonts w:ascii="Calibri" w:eastAsia="Times New Roman" w:hAnsi="Calibri" w:cs="Times New Roman"/>
                <w:b/>
                <w:bCs/>
                <w:color w:val="000000"/>
                <w:sz w:val="24"/>
                <w:szCs w:val="24"/>
                <w:lang w:eastAsia="de-DE"/>
              </w:rPr>
            </w:pPr>
            <w:r w:rsidRPr="00007CBB">
              <w:rPr>
                <w:rFonts w:ascii="Calibri" w:eastAsia="Times New Roman" w:hAnsi="Calibri" w:cs="Times New Roman"/>
                <w:b/>
                <w:bCs/>
                <w:color w:val="000000"/>
                <w:sz w:val="24"/>
                <w:szCs w:val="24"/>
                <w:lang w:eastAsia="de-DE"/>
              </w:rPr>
              <w:t>26 - 40</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007CBB" w:rsidRPr="00007CBB" w:rsidRDefault="00007CBB" w:rsidP="00007CBB">
            <w:pPr>
              <w:spacing w:after="0" w:line="240" w:lineRule="auto"/>
              <w:jc w:val="center"/>
              <w:rPr>
                <w:rFonts w:ascii="Calibri" w:eastAsia="Times New Roman" w:hAnsi="Calibri" w:cs="Times New Roman"/>
                <w:b/>
                <w:bCs/>
                <w:color w:val="000000"/>
                <w:sz w:val="24"/>
                <w:szCs w:val="24"/>
                <w:lang w:eastAsia="de-DE"/>
              </w:rPr>
            </w:pPr>
            <w:r w:rsidRPr="00007CBB">
              <w:rPr>
                <w:rFonts w:ascii="Calibri" w:eastAsia="Times New Roman" w:hAnsi="Calibri" w:cs="Times New Roman"/>
                <w:b/>
                <w:bCs/>
                <w:color w:val="000000"/>
                <w:sz w:val="24"/>
                <w:szCs w:val="24"/>
                <w:lang w:eastAsia="de-DE"/>
              </w:rPr>
              <w:t>41 - 50</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007CBB" w:rsidRPr="00007CBB" w:rsidRDefault="00007CBB" w:rsidP="00007CBB">
            <w:pPr>
              <w:spacing w:after="0" w:line="240" w:lineRule="auto"/>
              <w:jc w:val="center"/>
              <w:rPr>
                <w:rFonts w:ascii="Calibri" w:eastAsia="Times New Roman" w:hAnsi="Calibri" w:cs="Times New Roman"/>
                <w:b/>
                <w:bCs/>
                <w:color w:val="000000"/>
                <w:sz w:val="24"/>
                <w:szCs w:val="24"/>
                <w:lang w:eastAsia="de-DE"/>
              </w:rPr>
            </w:pPr>
            <w:r w:rsidRPr="00007CBB">
              <w:rPr>
                <w:rFonts w:ascii="Calibri" w:eastAsia="Times New Roman" w:hAnsi="Calibri" w:cs="Times New Roman"/>
                <w:b/>
                <w:bCs/>
                <w:color w:val="000000"/>
                <w:sz w:val="24"/>
                <w:szCs w:val="24"/>
                <w:lang w:eastAsia="de-DE"/>
              </w:rPr>
              <w:t>&gt; 50</w:t>
            </w:r>
          </w:p>
        </w:tc>
      </w:tr>
      <w:tr w:rsidR="00007CBB" w:rsidRPr="00007CBB" w:rsidTr="00007CBB">
        <w:trPr>
          <w:trHeight w:val="315"/>
          <w:jc w:val="center"/>
        </w:trPr>
        <w:tc>
          <w:tcPr>
            <w:tcW w:w="1420" w:type="dxa"/>
            <w:tcBorders>
              <w:top w:val="nil"/>
              <w:left w:val="nil"/>
              <w:bottom w:val="nil"/>
              <w:right w:val="nil"/>
            </w:tcBorders>
            <w:shd w:val="clear" w:color="auto" w:fill="auto"/>
            <w:noWrap/>
            <w:vAlign w:val="bottom"/>
            <w:hideMark/>
          </w:tcPr>
          <w:p w:rsidR="00007CBB" w:rsidRPr="00007CBB" w:rsidRDefault="00007CBB" w:rsidP="00007CBB">
            <w:pPr>
              <w:spacing w:after="0" w:line="240" w:lineRule="auto"/>
              <w:jc w:val="center"/>
              <w:rPr>
                <w:rFonts w:ascii="Calibri" w:eastAsia="Times New Roman" w:hAnsi="Calibri" w:cs="Times New Roman"/>
                <w:color w:val="000000"/>
                <w:lang w:eastAsia="de-DE"/>
              </w:rPr>
            </w:pPr>
          </w:p>
        </w:tc>
        <w:tc>
          <w:tcPr>
            <w:tcW w:w="1200" w:type="dxa"/>
            <w:tcBorders>
              <w:top w:val="nil"/>
              <w:left w:val="nil"/>
              <w:bottom w:val="nil"/>
              <w:right w:val="nil"/>
            </w:tcBorders>
            <w:shd w:val="clear" w:color="auto" w:fill="auto"/>
            <w:noWrap/>
            <w:vAlign w:val="bottom"/>
            <w:hideMark/>
          </w:tcPr>
          <w:p w:rsidR="00007CBB" w:rsidRPr="00007CBB" w:rsidRDefault="00007CBB" w:rsidP="00007CBB">
            <w:pPr>
              <w:spacing w:after="0" w:line="240" w:lineRule="auto"/>
              <w:jc w:val="center"/>
              <w:rPr>
                <w:rFonts w:ascii="Calibri" w:eastAsia="Times New Roman" w:hAnsi="Calibri" w:cs="Times New Roman"/>
                <w:color w:val="000000"/>
                <w:lang w:eastAsia="de-DE"/>
              </w:rPr>
            </w:pPr>
          </w:p>
        </w:tc>
        <w:tc>
          <w:tcPr>
            <w:tcW w:w="1200" w:type="dxa"/>
            <w:tcBorders>
              <w:top w:val="nil"/>
              <w:left w:val="nil"/>
              <w:bottom w:val="nil"/>
              <w:right w:val="nil"/>
            </w:tcBorders>
            <w:shd w:val="clear" w:color="auto" w:fill="auto"/>
            <w:noWrap/>
            <w:vAlign w:val="bottom"/>
            <w:hideMark/>
          </w:tcPr>
          <w:p w:rsidR="00007CBB" w:rsidRPr="00007CBB" w:rsidRDefault="00007CBB" w:rsidP="00007CBB">
            <w:pPr>
              <w:spacing w:after="0" w:line="240" w:lineRule="auto"/>
              <w:jc w:val="center"/>
              <w:rPr>
                <w:rFonts w:ascii="Calibri" w:eastAsia="Times New Roman" w:hAnsi="Calibri" w:cs="Times New Roman"/>
                <w:color w:val="000000"/>
                <w:lang w:eastAsia="de-DE"/>
              </w:rPr>
            </w:pPr>
          </w:p>
        </w:tc>
        <w:tc>
          <w:tcPr>
            <w:tcW w:w="1200" w:type="dxa"/>
            <w:tcBorders>
              <w:top w:val="nil"/>
              <w:left w:val="nil"/>
              <w:bottom w:val="nil"/>
              <w:right w:val="nil"/>
            </w:tcBorders>
            <w:shd w:val="clear" w:color="auto" w:fill="auto"/>
            <w:noWrap/>
            <w:vAlign w:val="bottom"/>
            <w:hideMark/>
          </w:tcPr>
          <w:p w:rsidR="00007CBB" w:rsidRPr="00007CBB" w:rsidRDefault="00007CBB" w:rsidP="00007CBB">
            <w:pPr>
              <w:spacing w:after="0" w:line="240" w:lineRule="auto"/>
              <w:jc w:val="center"/>
              <w:rPr>
                <w:rFonts w:ascii="Calibri" w:eastAsia="Times New Roman" w:hAnsi="Calibri" w:cs="Times New Roman"/>
                <w:color w:val="000000"/>
                <w:lang w:eastAsia="de-DE"/>
              </w:rPr>
            </w:pPr>
          </w:p>
        </w:tc>
        <w:tc>
          <w:tcPr>
            <w:tcW w:w="1200" w:type="dxa"/>
            <w:tcBorders>
              <w:top w:val="nil"/>
              <w:left w:val="nil"/>
              <w:bottom w:val="nil"/>
              <w:right w:val="nil"/>
            </w:tcBorders>
            <w:shd w:val="clear" w:color="auto" w:fill="auto"/>
            <w:noWrap/>
            <w:vAlign w:val="bottom"/>
            <w:hideMark/>
          </w:tcPr>
          <w:p w:rsidR="00007CBB" w:rsidRPr="00007CBB" w:rsidRDefault="00007CBB" w:rsidP="00007CBB">
            <w:pPr>
              <w:spacing w:after="0" w:line="240" w:lineRule="auto"/>
              <w:jc w:val="center"/>
              <w:rPr>
                <w:rFonts w:ascii="Calibri" w:eastAsia="Times New Roman" w:hAnsi="Calibri" w:cs="Times New Roman"/>
                <w:color w:val="000000"/>
                <w:lang w:eastAsia="de-DE"/>
              </w:rPr>
            </w:pPr>
          </w:p>
        </w:tc>
      </w:tr>
      <w:tr w:rsidR="00007CBB" w:rsidRPr="00007CBB" w:rsidTr="00007CBB">
        <w:trPr>
          <w:trHeight w:val="300"/>
          <w:jc w:val="center"/>
        </w:trPr>
        <w:tc>
          <w:tcPr>
            <w:tcW w:w="14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07CBB" w:rsidRPr="00007CBB" w:rsidRDefault="00007CBB" w:rsidP="00007CBB">
            <w:pPr>
              <w:spacing w:after="0" w:line="240" w:lineRule="auto"/>
              <w:jc w:val="center"/>
              <w:rPr>
                <w:rFonts w:ascii="Calibri" w:eastAsia="Times New Roman" w:hAnsi="Calibri" w:cs="Times New Roman"/>
                <w:b/>
                <w:bCs/>
                <w:color w:val="000000"/>
                <w:lang w:eastAsia="de-DE"/>
              </w:rPr>
            </w:pPr>
            <w:r w:rsidRPr="00007CBB">
              <w:rPr>
                <w:rFonts w:ascii="Calibri" w:eastAsia="Times New Roman" w:hAnsi="Calibri" w:cs="Times New Roman"/>
                <w:b/>
                <w:bCs/>
                <w:color w:val="000000"/>
                <w:lang w:eastAsia="de-DE"/>
              </w:rPr>
              <w:t>2014</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rsidR="00007CBB" w:rsidRPr="00007CBB" w:rsidRDefault="00007CBB" w:rsidP="00007CBB">
            <w:pPr>
              <w:spacing w:after="0" w:line="240" w:lineRule="auto"/>
              <w:jc w:val="center"/>
              <w:rPr>
                <w:rFonts w:ascii="Calibri" w:eastAsia="Times New Roman" w:hAnsi="Calibri" w:cs="Times New Roman"/>
                <w:b/>
                <w:color w:val="000000"/>
                <w:lang w:eastAsia="de-DE"/>
              </w:rPr>
            </w:pPr>
            <w:r w:rsidRPr="00007CBB">
              <w:rPr>
                <w:rFonts w:ascii="Calibri" w:eastAsia="Times New Roman" w:hAnsi="Calibri" w:cs="Times New Roman"/>
                <w:b/>
                <w:color w:val="000000"/>
                <w:lang w:eastAsia="de-DE"/>
              </w:rPr>
              <w:t>1</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rsidR="00007CBB" w:rsidRPr="00007CBB" w:rsidRDefault="00007CBB" w:rsidP="00007CBB">
            <w:pPr>
              <w:spacing w:after="0" w:line="240" w:lineRule="auto"/>
              <w:jc w:val="center"/>
              <w:rPr>
                <w:rFonts w:ascii="Calibri" w:eastAsia="Times New Roman" w:hAnsi="Calibri" w:cs="Times New Roman"/>
                <w:b/>
                <w:color w:val="000000"/>
                <w:lang w:eastAsia="de-DE"/>
              </w:rPr>
            </w:pPr>
            <w:r w:rsidRPr="00007CBB">
              <w:rPr>
                <w:rFonts w:ascii="Calibri" w:eastAsia="Times New Roman" w:hAnsi="Calibri" w:cs="Times New Roman"/>
                <w:b/>
                <w:color w:val="000000"/>
                <w:lang w:eastAsia="de-DE"/>
              </w:rPr>
              <w:t>4</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rsidR="00007CBB" w:rsidRPr="00007CBB" w:rsidRDefault="00007CBB" w:rsidP="00007CBB">
            <w:pPr>
              <w:spacing w:after="0" w:line="240" w:lineRule="auto"/>
              <w:jc w:val="center"/>
              <w:rPr>
                <w:rFonts w:ascii="Calibri" w:eastAsia="Times New Roman" w:hAnsi="Calibri" w:cs="Times New Roman"/>
                <w:b/>
                <w:color w:val="000000"/>
                <w:lang w:eastAsia="de-DE"/>
              </w:rPr>
            </w:pPr>
            <w:r w:rsidRPr="00007CBB">
              <w:rPr>
                <w:rFonts w:ascii="Calibri" w:eastAsia="Times New Roman" w:hAnsi="Calibri" w:cs="Times New Roman"/>
                <w:b/>
                <w:color w:val="000000"/>
                <w:lang w:eastAsia="de-DE"/>
              </w:rPr>
              <w:t>4</w:t>
            </w:r>
          </w:p>
        </w:tc>
        <w:tc>
          <w:tcPr>
            <w:tcW w:w="1200" w:type="dxa"/>
            <w:tcBorders>
              <w:top w:val="single" w:sz="8" w:space="0" w:color="auto"/>
              <w:left w:val="nil"/>
              <w:bottom w:val="single" w:sz="4" w:space="0" w:color="auto"/>
              <w:right w:val="single" w:sz="8" w:space="0" w:color="auto"/>
            </w:tcBorders>
            <w:shd w:val="clear" w:color="auto" w:fill="auto"/>
            <w:noWrap/>
            <w:vAlign w:val="bottom"/>
            <w:hideMark/>
          </w:tcPr>
          <w:p w:rsidR="00007CBB" w:rsidRPr="00007CBB" w:rsidRDefault="00007CBB" w:rsidP="00007CBB">
            <w:pPr>
              <w:spacing w:after="0" w:line="240" w:lineRule="auto"/>
              <w:jc w:val="center"/>
              <w:rPr>
                <w:rFonts w:ascii="Calibri" w:eastAsia="Times New Roman" w:hAnsi="Calibri" w:cs="Times New Roman"/>
                <w:b/>
                <w:color w:val="000000"/>
                <w:lang w:eastAsia="de-DE"/>
              </w:rPr>
            </w:pPr>
            <w:r w:rsidRPr="00007CBB">
              <w:rPr>
                <w:rFonts w:ascii="Calibri" w:eastAsia="Times New Roman" w:hAnsi="Calibri" w:cs="Times New Roman"/>
                <w:b/>
                <w:color w:val="000000"/>
                <w:lang w:eastAsia="de-DE"/>
              </w:rPr>
              <w:t>6</w:t>
            </w:r>
          </w:p>
        </w:tc>
      </w:tr>
    </w:tbl>
    <w:p w:rsidR="00740B33" w:rsidRDefault="00740B33" w:rsidP="005343CA">
      <w:pPr>
        <w:jc w:val="both"/>
        <w:rPr>
          <w:rFonts w:ascii="Arial" w:hAnsi="Arial" w:cs="Arial"/>
        </w:rPr>
      </w:pPr>
    </w:p>
    <w:p w:rsidR="00007CBB" w:rsidRDefault="00007CBB" w:rsidP="00A55FCC">
      <w:pPr>
        <w:jc w:val="center"/>
        <w:rPr>
          <w:rFonts w:ascii="Arial" w:hAnsi="Arial" w:cs="Arial"/>
        </w:rPr>
      </w:pPr>
      <w:r>
        <w:rPr>
          <w:noProof/>
          <w:lang w:eastAsia="de-DE"/>
        </w:rPr>
        <w:lastRenderedPageBreak/>
        <w:drawing>
          <wp:inline distT="0" distB="0" distL="0" distR="0" wp14:anchorId="719A2264" wp14:editId="4126528F">
            <wp:extent cx="3762375" cy="2176462"/>
            <wp:effectExtent l="0" t="0" r="9525" b="14605"/>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B5103" w:rsidRDefault="005B5103" w:rsidP="00A55FCC">
      <w:pPr>
        <w:jc w:val="center"/>
        <w:rPr>
          <w:rFonts w:ascii="Arial" w:hAnsi="Arial" w:cs="Arial"/>
        </w:rPr>
      </w:pPr>
    </w:p>
    <w:p w:rsidR="00342F00" w:rsidRPr="00A55FCC" w:rsidRDefault="00342F00" w:rsidP="00A55FCC">
      <w:pPr>
        <w:jc w:val="center"/>
        <w:rPr>
          <w:rFonts w:ascii="Arial" w:hAnsi="Arial" w:cs="Arial"/>
          <w:b/>
          <w:i/>
          <w:sz w:val="24"/>
          <w:szCs w:val="24"/>
        </w:rPr>
      </w:pPr>
      <w:r w:rsidRPr="00342F00">
        <w:rPr>
          <w:rFonts w:ascii="Arial" w:hAnsi="Arial" w:cs="Arial"/>
          <w:b/>
          <w:i/>
          <w:sz w:val="24"/>
          <w:szCs w:val="24"/>
        </w:rPr>
        <w:t>Nationalitäten</w:t>
      </w:r>
    </w:p>
    <w:p w:rsidR="00342F00" w:rsidRDefault="00007CBB" w:rsidP="005343CA">
      <w:pPr>
        <w:jc w:val="both"/>
        <w:rPr>
          <w:rFonts w:ascii="Arial" w:hAnsi="Arial" w:cs="Arial"/>
        </w:rPr>
      </w:pPr>
      <w:r>
        <w:rPr>
          <w:noProof/>
          <w:lang w:eastAsia="de-DE"/>
        </w:rPr>
        <w:drawing>
          <wp:inline distT="0" distB="0" distL="0" distR="0" wp14:anchorId="763A17EE" wp14:editId="2DB4F974">
            <wp:extent cx="2590800" cy="1762125"/>
            <wp:effectExtent l="0" t="0" r="19050" b="9525"/>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ascii="Arial" w:hAnsi="Arial" w:cs="Arial"/>
        </w:rPr>
        <w:t xml:space="preserve">           </w:t>
      </w:r>
      <w:r>
        <w:rPr>
          <w:noProof/>
          <w:lang w:eastAsia="de-DE"/>
        </w:rPr>
        <w:drawing>
          <wp:inline distT="0" distB="0" distL="0" distR="0" wp14:anchorId="12D29183" wp14:editId="3325152C">
            <wp:extent cx="2571750" cy="1762125"/>
            <wp:effectExtent l="0" t="0" r="19050" b="9525"/>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55FCC" w:rsidRDefault="00A55FCC" w:rsidP="005343CA">
      <w:pPr>
        <w:jc w:val="both"/>
        <w:rPr>
          <w:rFonts w:ascii="Arial" w:hAnsi="Arial" w:cs="Arial"/>
        </w:rPr>
      </w:pPr>
    </w:p>
    <w:p w:rsidR="00342F00" w:rsidRPr="00A55FCC" w:rsidRDefault="00A55FCC" w:rsidP="00A55FCC">
      <w:pPr>
        <w:jc w:val="center"/>
        <w:rPr>
          <w:rFonts w:ascii="Arial" w:hAnsi="Arial" w:cs="Arial"/>
          <w:b/>
          <w:i/>
          <w:sz w:val="24"/>
          <w:szCs w:val="24"/>
        </w:rPr>
      </w:pPr>
      <w:r w:rsidRPr="00A55FCC">
        <w:rPr>
          <w:rFonts w:ascii="Arial" w:hAnsi="Arial" w:cs="Arial"/>
          <w:b/>
          <w:i/>
          <w:sz w:val="24"/>
          <w:szCs w:val="24"/>
        </w:rPr>
        <w:t>Gemeinden</w:t>
      </w:r>
    </w:p>
    <w:p w:rsidR="00342F00" w:rsidRDefault="00342F00" w:rsidP="00342F00">
      <w:pPr>
        <w:jc w:val="center"/>
        <w:rPr>
          <w:rFonts w:ascii="Arial" w:hAnsi="Arial" w:cs="Arial"/>
        </w:rPr>
      </w:pPr>
      <w:r>
        <w:rPr>
          <w:noProof/>
          <w:lang w:eastAsia="de-DE"/>
        </w:rPr>
        <w:drawing>
          <wp:inline distT="0" distB="0" distL="0" distR="0" wp14:anchorId="30AA16DF" wp14:editId="083C3358">
            <wp:extent cx="3952875" cy="2009775"/>
            <wp:effectExtent l="0" t="0" r="9525" b="9525"/>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42F00" w:rsidRDefault="00342F00" w:rsidP="00342F00">
      <w:pPr>
        <w:jc w:val="center"/>
        <w:rPr>
          <w:rFonts w:ascii="Arial" w:hAnsi="Arial" w:cs="Arial"/>
        </w:rPr>
      </w:pPr>
      <w:r>
        <w:rPr>
          <w:noProof/>
          <w:lang w:eastAsia="de-DE"/>
        </w:rPr>
        <w:lastRenderedPageBreak/>
        <w:drawing>
          <wp:inline distT="0" distB="0" distL="0" distR="0" wp14:anchorId="088A71A4" wp14:editId="42365CAC">
            <wp:extent cx="3943350" cy="1800225"/>
            <wp:effectExtent l="0" t="0" r="19050" b="9525"/>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55FCC" w:rsidRDefault="00A55FCC" w:rsidP="00342F00">
      <w:pPr>
        <w:jc w:val="center"/>
        <w:rPr>
          <w:rFonts w:ascii="Arial" w:hAnsi="Arial" w:cs="Arial"/>
          <w:b/>
          <w:i/>
          <w:sz w:val="24"/>
          <w:szCs w:val="24"/>
        </w:rPr>
      </w:pPr>
    </w:p>
    <w:p w:rsidR="00A55FCC" w:rsidRDefault="00A55FCC" w:rsidP="00A55FCC">
      <w:pPr>
        <w:jc w:val="center"/>
        <w:rPr>
          <w:rFonts w:ascii="Arial" w:hAnsi="Arial" w:cs="Arial"/>
          <w:b/>
          <w:i/>
          <w:sz w:val="24"/>
          <w:szCs w:val="24"/>
        </w:rPr>
      </w:pPr>
      <w:r w:rsidRPr="00A55FCC">
        <w:rPr>
          <w:rFonts w:ascii="Arial" w:hAnsi="Arial" w:cs="Arial"/>
          <w:b/>
          <w:i/>
          <w:sz w:val="24"/>
          <w:szCs w:val="24"/>
        </w:rPr>
        <w:t>Bildungshintergrund</w:t>
      </w:r>
    </w:p>
    <w:p w:rsidR="00A55FCC" w:rsidRPr="00A55FCC" w:rsidRDefault="00A55FCC" w:rsidP="00A55FCC">
      <w:pPr>
        <w:jc w:val="center"/>
        <w:rPr>
          <w:rFonts w:ascii="Arial" w:hAnsi="Arial" w:cs="Arial"/>
          <w:b/>
          <w:i/>
          <w:sz w:val="24"/>
          <w:szCs w:val="24"/>
        </w:rPr>
      </w:pPr>
    </w:p>
    <w:p w:rsidR="00342F00" w:rsidRDefault="00342F00" w:rsidP="00342F00">
      <w:pPr>
        <w:jc w:val="center"/>
        <w:rPr>
          <w:rFonts w:ascii="Arial" w:hAnsi="Arial" w:cs="Arial"/>
        </w:rPr>
      </w:pPr>
      <w:r>
        <w:rPr>
          <w:noProof/>
          <w:lang w:eastAsia="de-DE"/>
        </w:rPr>
        <w:drawing>
          <wp:inline distT="0" distB="0" distL="0" distR="0" wp14:anchorId="3A8DFFE3" wp14:editId="749E734A">
            <wp:extent cx="3838575" cy="1371600"/>
            <wp:effectExtent l="0" t="0" r="9525" b="19050"/>
            <wp:docPr id="7"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55FCC" w:rsidRDefault="00A55FCC" w:rsidP="00342F00">
      <w:pPr>
        <w:jc w:val="center"/>
        <w:rPr>
          <w:rFonts w:ascii="Arial" w:hAnsi="Arial" w:cs="Arial"/>
        </w:rPr>
      </w:pPr>
    </w:p>
    <w:p w:rsidR="00342F00" w:rsidRDefault="00342F00" w:rsidP="00342F00">
      <w:pPr>
        <w:jc w:val="center"/>
        <w:rPr>
          <w:rFonts w:ascii="Arial" w:hAnsi="Arial" w:cs="Arial"/>
        </w:rPr>
      </w:pPr>
      <w:r>
        <w:rPr>
          <w:noProof/>
          <w:lang w:eastAsia="de-DE"/>
        </w:rPr>
        <w:drawing>
          <wp:inline distT="0" distB="0" distL="0" distR="0" wp14:anchorId="7DB9D730" wp14:editId="5D814FA3">
            <wp:extent cx="3876675" cy="1571625"/>
            <wp:effectExtent l="0" t="0" r="9525" b="9525"/>
            <wp:docPr id="8"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42F00" w:rsidRDefault="00342F00" w:rsidP="005343CA">
      <w:pPr>
        <w:jc w:val="both"/>
        <w:rPr>
          <w:rFonts w:ascii="Arial" w:hAnsi="Arial" w:cs="Arial"/>
        </w:rPr>
      </w:pPr>
    </w:p>
    <w:tbl>
      <w:tblPr>
        <w:tblW w:w="3160" w:type="dxa"/>
        <w:jc w:val="center"/>
        <w:tblInd w:w="55" w:type="dxa"/>
        <w:tblCellMar>
          <w:left w:w="70" w:type="dxa"/>
          <w:right w:w="70" w:type="dxa"/>
        </w:tblCellMar>
        <w:tblLook w:val="04A0" w:firstRow="1" w:lastRow="0" w:firstColumn="1" w:lastColumn="0" w:noHBand="0" w:noVBand="1"/>
      </w:tblPr>
      <w:tblGrid>
        <w:gridCol w:w="1856"/>
        <w:gridCol w:w="1400"/>
      </w:tblGrid>
      <w:tr w:rsidR="00A55FCC" w:rsidRPr="00A55FCC" w:rsidTr="00A55FCC">
        <w:trPr>
          <w:trHeight w:val="600"/>
          <w:jc w:val="center"/>
        </w:trPr>
        <w:tc>
          <w:tcPr>
            <w:tcW w:w="17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55FCC" w:rsidRPr="00A55FCC" w:rsidRDefault="00A55FCC" w:rsidP="00A55FCC">
            <w:pPr>
              <w:spacing w:after="0" w:line="240" w:lineRule="auto"/>
              <w:rPr>
                <w:rFonts w:ascii="Calibri" w:eastAsia="Times New Roman" w:hAnsi="Calibri" w:cs="Times New Roman"/>
                <w:b/>
                <w:bCs/>
                <w:color w:val="000000"/>
                <w:lang w:eastAsia="de-DE"/>
              </w:rPr>
            </w:pPr>
            <w:r w:rsidRPr="00A55FCC">
              <w:rPr>
                <w:rFonts w:ascii="Calibri" w:eastAsia="Times New Roman" w:hAnsi="Calibri" w:cs="Times New Roman"/>
                <w:b/>
                <w:bCs/>
                <w:color w:val="000000"/>
                <w:lang w:eastAsia="de-DE"/>
              </w:rPr>
              <w:t>Ort des Arbeitseinsatzes:</w:t>
            </w:r>
          </w:p>
        </w:tc>
        <w:tc>
          <w:tcPr>
            <w:tcW w:w="1400" w:type="dxa"/>
            <w:tcBorders>
              <w:top w:val="single" w:sz="4" w:space="0" w:color="auto"/>
              <w:left w:val="nil"/>
              <w:bottom w:val="single" w:sz="4" w:space="0" w:color="auto"/>
              <w:right w:val="single" w:sz="4" w:space="0" w:color="auto"/>
            </w:tcBorders>
            <w:shd w:val="clear" w:color="000000" w:fill="D9D9D9"/>
            <w:noWrap/>
            <w:vAlign w:val="center"/>
            <w:hideMark/>
          </w:tcPr>
          <w:p w:rsidR="00A55FCC" w:rsidRPr="00A55FCC" w:rsidRDefault="00A55FCC" w:rsidP="00A55FCC">
            <w:pPr>
              <w:spacing w:after="0" w:line="240" w:lineRule="auto"/>
              <w:jc w:val="center"/>
              <w:rPr>
                <w:rFonts w:ascii="Calibri" w:eastAsia="Times New Roman" w:hAnsi="Calibri" w:cs="Times New Roman"/>
                <w:b/>
                <w:bCs/>
                <w:color w:val="000000"/>
                <w:sz w:val="24"/>
                <w:szCs w:val="24"/>
                <w:lang w:eastAsia="de-DE"/>
              </w:rPr>
            </w:pPr>
            <w:r w:rsidRPr="00A55FCC">
              <w:rPr>
                <w:rFonts w:ascii="Calibri" w:eastAsia="Times New Roman" w:hAnsi="Calibri" w:cs="Times New Roman"/>
                <w:b/>
                <w:bCs/>
                <w:color w:val="000000"/>
                <w:sz w:val="24"/>
                <w:szCs w:val="24"/>
                <w:lang w:eastAsia="de-DE"/>
              </w:rPr>
              <w:t>2014</w:t>
            </w:r>
          </w:p>
        </w:tc>
      </w:tr>
      <w:tr w:rsidR="00A55FCC" w:rsidRPr="00A55FCC" w:rsidTr="00A55FCC">
        <w:trPr>
          <w:trHeight w:val="300"/>
          <w:jc w:val="center"/>
        </w:trPr>
        <w:tc>
          <w:tcPr>
            <w:tcW w:w="1760" w:type="dxa"/>
            <w:tcBorders>
              <w:top w:val="nil"/>
              <w:left w:val="nil"/>
              <w:bottom w:val="nil"/>
              <w:right w:val="nil"/>
            </w:tcBorders>
            <w:shd w:val="clear" w:color="auto" w:fill="auto"/>
            <w:noWrap/>
            <w:vAlign w:val="bottom"/>
            <w:hideMark/>
          </w:tcPr>
          <w:p w:rsidR="00A55FCC" w:rsidRPr="00A55FCC" w:rsidRDefault="00A55FCC" w:rsidP="00A55FCC">
            <w:pPr>
              <w:spacing w:after="0" w:line="240" w:lineRule="auto"/>
              <w:rPr>
                <w:rFonts w:ascii="Calibri" w:eastAsia="Times New Roman" w:hAnsi="Calibri" w:cs="Times New Roman"/>
                <w:color w:val="000000"/>
                <w:lang w:eastAsia="de-DE"/>
              </w:rPr>
            </w:pPr>
          </w:p>
        </w:tc>
        <w:tc>
          <w:tcPr>
            <w:tcW w:w="1400" w:type="dxa"/>
            <w:tcBorders>
              <w:top w:val="nil"/>
              <w:left w:val="nil"/>
              <w:bottom w:val="nil"/>
              <w:right w:val="nil"/>
            </w:tcBorders>
            <w:shd w:val="clear" w:color="auto" w:fill="auto"/>
            <w:noWrap/>
            <w:vAlign w:val="bottom"/>
            <w:hideMark/>
          </w:tcPr>
          <w:p w:rsidR="00A55FCC" w:rsidRPr="00A55FCC" w:rsidRDefault="00A55FCC" w:rsidP="00A55FCC">
            <w:pPr>
              <w:spacing w:after="0" w:line="240" w:lineRule="auto"/>
              <w:jc w:val="center"/>
              <w:rPr>
                <w:rFonts w:ascii="Calibri" w:eastAsia="Times New Roman" w:hAnsi="Calibri" w:cs="Times New Roman"/>
                <w:color w:val="000000"/>
                <w:lang w:eastAsia="de-DE"/>
              </w:rPr>
            </w:pPr>
          </w:p>
        </w:tc>
      </w:tr>
      <w:tr w:rsidR="00A55FCC" w:rsidRPr="00A55FCC" w:rsidTr="00A55FCC">
        <w:trPr>
          <w:trHeight w:val="300"/>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FCC" w:rsidRPr="00A55FCC" w:rsidRDefault="00A55FCC" w:rsidP="00A55FCC">
            <w:pPr>
              <w:spacing w:after="0" w:line="240" w:lineRule="auto"/>
              <w:rPr>
                <w:rFonts w:ascii="Calibri" w:eastAsia="Times New Roman" w:hAnsi="Calibri" w:cs="Times New Roman"/>
                <w:color w:val="000000"/>
                <w:lang w:eastAsia="de-DE"/>
              </w:rPr>
            </w:pPr>
            <w:r w:rsidRPr="00A55FCC">
              <w:rPr>
                <w:rFonts w:ascii="Calibri" w:eastAsia="Times New Roman" w:hAnsi="Calibri" w:cs="Times New Roman"/>
                <w:color w:val="000000"/>
                <w:lang w:eastAsia="de-DE"/>
              </w:rPr>
              <w:t>Haushaltsabt</w:t>
            </w:r>
            <w:r>
              <w:rPr>
                <w:rFonts w:ascii="Calibri" w:eastAsia="Times New Roman" w:hAnsi="Calibri" w:cs="Times New Roman"/>
                <w:color w:val="000000"/>
                <w:lang w:eastAsia="de-DE"/>
              </w:rPr>
              <w:t>eilung</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A55FCC" w:rsidRPr="00A55FCC" w:rsidRDefault="00A55FCC" w:rsidP="00A55FCC">
            <w:pPr>
              <w:spacing w:after="0" w:line="240" w:lineRule="auto"/>
              <w:jc w:val="center"/>
              <w:rPr>
                <w:rFonts w:ascii="Calibri" w:eastAsia="Times New Roman" w:hAnsi="Calibri" w:cs="Times New Roman"/>
                <w:color w:val="000000"/>
                <w:lang w:eastAsia="de-DE"/>
              </w:rPr>
            </w:pPr>
            <w:r w:rsidRPr="00A55FCC">
              <w:rPr>
                <w:rFonts w:ascii="Calibri" w:eastAsia="Times New Roman" w:hAnsi="Calibri" w:cs="Times New Roman"/>
                <w:color w:val="000000"/>
                <w:lang w:eastAsia="de-DE"/>
              </w:rPr>
              <w:t>5</w:t>
            </w:r>
          </w:p>
        </w:tc>
      </w:tr>
      <w:tr w:rsidR="00A55FCC" w:rsidRPr="00A55FCC" w:rsidTr="00A55FCC">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A55FCC" w:rsidRPr="00A55FCC" w:rsidRDefault="00A55FCC" w:rsidP="00A55FCC">
            <w:pPr>
              <w:spacing w:after="0" w:line="240" w:lineRule="auto"/>
              <w:rPr>
                <w:rFonts w:ascii="Calibri" w:eastAsia="Times New Roman" w:hAnsi="Calibri" w:cs="Times New Roman"/>
                <w:color w:val="000000"/>
                <w:lang w:eastAsia="de-DE"/>
              </w:rPr>
            </w:pPr>
            <w:r w:rsidRPr="00A55FCC">
              <w:rPr>
                <w:rFonts w:ascii="Calibri" w:eastAsia="Times New Roman" w:hAnsi="Calibri" w:cs="Times New Roman"/>
                <w:color w:val="000000"/>
                <w:lang w:eastAsia="de-DE"/>
              </w:rPr>
              <w:t>Halle + Transport</w:t>
            </w:r>
          </w:p>
        </w:tc>
        <w:tc>
          <w:tcPr>
            <w:tcW w:w="1400" w:type="dxa"/>
            <w:tcBorders>
              <w:top w:val="nil"/>
              <w:left w:val="nil"/>
              <w:bottom w:val="single" w:sz="4" w:space="0" w:color="auto"/>
              <w:right w:val="single" w:sz="4" w:space="0" w:color="auto"/>
            </w:tcBorders>
            <w:shd w:val="clear" w:color="auto" w:fill="auto"/>
            <w:noWrap/>
            <w:vAlign w:val="bottom"/>
            <w:hideMark/>
          </w:tcPr>
          <w:p w:rsidR="00A55FCC" w:rsidRPr="00A55FCC" w:rsidRDefault="00A55FCC" w:rsidP="00A55FCC">
            <w:pPr>
              <w:spacing w:after="0" w:line="240" w:lineRule="auto"/>
              <w:jc w:val="center"/>
              <w:rPr>
                <w:rFonts w:ascii="Calibri" w:eastAsia="Times New Roman" w:hAnsi="Calibri" w:cs="Times New Roman"/>
                <w:color w:val="000000"/>
                <w:lang w:eastAsia="de-DE"/>
              </w:rPr>
            </w:pPr>
            <w:r w:rsidRPr="00A55FCC">
              <w:rPr>
                <w:rFonts w:ascii="Calibri" w:eastAsia="Times New Roman" w:hAnsi="Calibri" w:cs="Times New Roman"/>
                <w:color w:val="000000"/>
                <w:lang w:eastAsia="de-DE"/>
              </w:rPr>
              <w:t>5</w:t>
            </w:r>
          </w:p>
        </w:tc>
      </w:tr>
      <w:tr w:rsidR="00A55FCC" w:rsidRPr="00A55FCC" w:rsidTr="00A55FCC">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A55FCC" w:rsidRPr="00A55FCC" w:rsidRDefault="00A55FCC" w:rsidP="00A55FCC">
            <w:pPr>
              <w:spacing w:after="0" w:line="240" w:lineRule="auto"/>
              <w:rPr>
                <w:rFonts w:ascii="Calibri" w:eastAsia="Times New Roman" w:hAnsi="Calibri" w:cs="Times New Roman"/>
                <w:color w:val="000000"/>
                <w:lang w:eastAsia="de-DE"/>
              </w:rPr>
            </w:pPr>
            <w:r w:rsidRPr="00A55FCC">
              <w:rPr>
                <w:rFonts w:ascii="Calibri" w:eastAsia="Times New Roman" w:hAnsi="Calibri" w:cs="Times New Roman"/>
                <w:color w:val="000000"/>
                <w:lang w:eastAsia="de-DE"/>
              </w:rPr>
              <w:t>Schreinerei</w:t>
            </w:r>
          </w:p>
        </w:tc>
        <w:tc>
          <w:tcPr>
            <w:tcW w:w="1400" w:type="dxa"/>
            <w:tcBorders>
              <w:top w:val="nil"/>
              <w:left w:val="nil"/>
              <w:bottom w:val="single" w:sz="4" w:space="0" w:color="auto"/>
              <w:right w:val="single" w:sz="4" w:space="0" w:color="auto"/>
            </w:tcBorders>
            <w:shd w:val="clear" w:color="auto" w:fill="auto"/>
            <w:noWrap/>
            <w:vAlign w:val="bottom"/>
            <w:hideMark/>
          </w:tcPr>
          <w:p w:rsidR="00A55FCC" w:rsidRPr="00A55FCC" w:rsidRDefault="00A55FCC" w:rsidP="00A55FCC">
            <w:pPr>
              <w:spacing w:after="0" w:line="240" w:lineRule="auto"/>
              <w:jc w:val="center"/>
              <w:rPr>
                <w:rFonts w:ascii="Calibri" w:eastAsia="Times New Roman" w:hAnsi="Calibri" w:cs="Times New Roman"/>
                <w:color w:val="000000"/>
                <w:lang w:eastAsia="de-DE"/>
              </w:rPr>
            </w:pPr>
            <w:r w:rsidRPr="00A55FCC">
              <w:rPr>
                <w:rFonts w:ascii="Calibri" w:eastAsia="Times New Roman" w:hAnsi="Calibri" w:cs="Times New Roman"/>
                <w:color w:val="000000"/>
                <w:lang w:eastAsia="de-DE"/>
              </w:rPr>
              <w:t>1</w:t>
            </w:r>
          </w:p>
        </w:tc>
      </w:tr>
      <w:tr w:rsidR="00A55FCC" w:rsidRPr="00A55FCC" w:rsidTr="00A55FCC">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A55FCC" w:rsidRPr="00A55FCC" w:rsidRDefault="00A55FCC" w:rsidP="00A55FCC">
            <w:pPr>
              <w:spacing w:after="0" w:line="240" w:lineRule="auto"/>
              <w:rPr>
                <w:rFonts w:ascii="Calibri" w:eastAsia="Times New Roman" w:hAnsi="Calibri" w:cs="Times New Roman"/>
                <w:color w:val="000000"/>
                <w:lang w:eastAsia="de-DE"/>
              </w:rPr>
            </w:pPr>
            <w:r w:rsidRPr="00A55FCC">
              <w:rPr>
                <w:rFonts w:ascii="Calibri" w:eastAsia="Times New Roman" w:hAnsi="Calibri" w:cs="Times New Roman"/>
                <w:color w:val="000000"/>
                <w:lang w:eastAsia="de-DE"/>
              </w:rPr>
              <w:t>Elektro</w:t>
            </w:r>
          </w:p>
        </w:tc>
        <w:tc>
          <w:tcPr>
            <w:tcW w:w="1400" w:type="dxa"/>
            <w:tcBorders>
              <w:top w:val="nil"/>
              <w:left w:val="nil"/>
              <w:bottom w:val="single" w:sz="4" w:space="0" w:color="auto"/>
              <w:right w:val="single" w:sz="4" w:space="0" w:color="auto"/>
            </w:tcBorders>
            <w:shd w:val="clear" w:color="auto" w:fill="auto"/>
            <w:noWrap/>
            <w:vAlign w:val="bottom"/>
            <w:hideMark/>
          </w:tcPr>
          <w:p w:rsidR="00A55FCC" w:rsidRPr="00A55FCC" w:rsidRDefault="00A55FCC" w:rsidP="00A55FCC">
            <w:pPr>
              <w:spacing w:after="0" w:line="240" w:lineRule="auto"/>
              <w:jc w:val="center"/>
              <w:rPr>
                <w:rFonts w:ascii="Calibri" w:eastAsia="Times New Roman" w:hAnsi="Calibri" w:cs="Times New Roman"/>
                <w:color w:val="000000"/>
                <w:lang w:eastAsia="de-DE"/>
              </w:rPr>
            </w:pPr>
            <w:r w:rsidRPr="00A55FCC">
              <w:rPr>
                <w:rFonts w:ascii="Calibri" w:eastAsia="Times New Roman" w:hAnsi="Calibri" w:cs="Times New Roman"/>
                <w:color w:val="000000"/>
                <w:lang w:eastAsia="de-DE"/>
              </w:rPr>
              <w:t>1</w:t>
            </w:r>
          </w:p>
        </w:tc>
      </w:tr>
      <w:tr w:rsidR="00A55FCC" w:rsidRPr="00A55FCC" w:rsidTr="00A55FCC">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A55FCC" w:rsidRPr="00A55FCC" w:rsidRDefault="00A55FCC" w:rsidP="00A55FCC">
            <w:pPr>
              <w:spacing w:after="0" w:line="240" w:lineRule="auto"/>
              <w:rPr>
                <w:rFonts w:ascii="Calibri" w:eastAsia="Times New Roman" w:hAnsi="Calibri" w:cs="Times New Roman"/>
                <w:color w:val="000000"/>
                <w:lang w:eastAsia="de-DE"/>
              </w:rPr>
            </w:pPr>
            <w:r w:rsidRPr="00A55FCC">
              <w:rPr>
                <w:rFonts w:ascii="Calibri" w:eastAsia="Times New Roman" w:hAnsi="Calibri" w:cs="Times New Roman"/>
                <w:color w:val="000000"/>
                <w:lang w:eastAsia="de-DE"/>
              </w:rPr>
              <w:t>Wäsche + Textil</w:t>
            </w:r>
          </w:p>
        </w:tc>
        <w:tc>
          <w:tcPr>
            <w:tcW w:w="1400" w:type="dxa"/>
            <w:tcBorders>
              <w:top w:val="nil"/>
              <w:left w:val="nil"/>
              <w:bottom w:val="single" w:sz="4" w:space="0" w:color="auto"/>
              <w:right w:val="single" w:sz="4" w:space="0" w:color="auto"/>
            </w:tcBorders>
            <w:shd w:val="clear" w:color="auto" w:fill="auto"/>
            <w:noWrap/>
            <w:vAlign w:val="bottom"/>
            <w:hideMark/>
          </w:tcPr>
          <w:p w:rsidR="00A55FCC" w:rsidRPr="00A55FCC" w:rsidRDefault="00A55FCC" w:rsidP="00A55FCC">
            <w:pPr>
              <w:spacing w:after="0" w:line="240" w:lineRule="auto"/>
              <w:jc w:val="center"/>
              <w:rPr>
                <w:rFonts w:ascii="Calibri" w:eastAsia="Times New Roman" w:hAnsi="Calibri" w:cs="Times New Roman"/>
                <w:color w:val="000000"/>
                <w:lang w:eastAsia="de-DE"/>
              </w:rPr>
            </w:pPr>
            <w:r w:rsidRPr="00A55FCC">
              <w:rPr>
                <w:rFonts w:ascii="Calibri" w:eastAsia="Times New Roman" w:hAnsi="Calibri" w:cs="Times New Roman"/>
                <w:color w:val="000000"/>
                <w:lang w:eastAsia="de-DE"/>
              </w:rPr>
              <w:t>2</w:t>
            </w:r>
          </w:p>
        </w:tc>
      </w:tr>
      <w:tr w:rsidR="00A55FCC" w:rsidRPr="00A55FCC" w:rsidTr="00A55FCC">
        <w:trPr>
          <w:trHeight w:val="514"/>
          <w:jc w:val="center"/>
        </w:trPr>
        <w:tc>
          <w:tcPr>
            <w:tcW w:w="1760" w:type="dxa"/>
            <w:tcBorders>
              <w:top w:val="nil"/>
              <w:left w:val="single" w:sz="4" w:space="0" w:color="auto"/>
              <w:bottom w:val="single" w:sz="4" w:space="0" w:color="auto"/>
              <w:right w:val="single" w:sz="4" w:space="0" w:color="auto"/>
            </w:tcBorders>
            <w:shd w:val="clear" w:color="auto" w:fill="auto"/>
            <w:vAlign w:val="bottom"/>
            <w:hideMark/>
          </w:tcPr>
          <w:p w:rsidR="00A55FCC" w:rsidRPr="00A55FCC" w:rsidRDefault="00A55FCC" w:rsidP="00A55FCC">
            <w:pPr>
              <w:spacing w:after="0" w:line="240" w:lineRule="auto"/>
              <w:rPr>
                <w:rFonts w:ascii="Calibri" w:eastAsia="Times New Roman" w:hAnsi="Calibri" w:cs="Times New Roman"/>
                <w:color w:val="000000"/>
                <w:lang w:eastAsia="de-DE"/>
              </w:rPr>
            </w:pPr>
            <w:r w:rsidRPr="00A55FCC">
              <w:rPr>
                <w:rFonts w:ascii="Calibri" w:eastAsia="Times New Roman" w:hAnsi="Calibri" w:cs="Times New Roman"/>
                <w:color w:val="000000"/>
                <w:lang w:eastAsia="de-DE"/>
              </w:rPr>
              <w:t>Sonstiges (</w:t>
            </w:r>
            <w:r>
              <w:rPr>
                <w:rFonts w:ascii="Calibri" w:eastAsia="Times New Roman" w:hAnsi="Calibri" w:cs="Times New Roman"/>
                <w:color w:val="000000"/>
                <w:lang w:eastAsia="de-DE"/>
              </w:rPr>
              <w:t>Sprachu</w:t>
            </w:r>
            <w:r w:rsidRPr="00A55FCC">
              <w:rPr>
                <w:rFonts w:ascii="Calibri" w:eastAsia="Times New Roman" w:hAnsi="Calibri" w:cs="Times New Roman"/>
                <w:color w:val="000000"/>
                <w:lang w:eastAsia="de-DE"/>
              </w:rPr>
              <w:t>nterricht)</w:t>
            </w:r>
          </w:p>
        </w:tc>
        <w:tc>
          <w:tcPr>
            <w:tcW w:w="1400" w:type="dxa"/>
            <w:tcBorders>
              <w:top w:val="nil"/>
              <w:left w:val="nil"/>
              <w:bottom w:val="single" w:sz="4" w:space="0" w:color="auto"/>
              <w:right w:val="single" w:sz="4" w:space="0" w:color="auto"/>
            </w:tcBorders>
            <w:shd w:val="clear" w:color="auto" w:fill="auto"/>
            <w:noWrap/>
            <w:hideMark/>
          </w:tcPr>
          <w:p w:rsidR="00A55FCC" w:rsidRPr="00A55FCC" w:rsidRDefault="00A55FCC" w:rsidP="00A55FCC">
            <w:pPr>
              <w:spacing w:after="0" w:line="240" w:lineRule="auto"/>
              <w:jc w:val="center"/>
              <w:rPr>
                <w:rFonts w:ascii="Calibri" w:eastAsia="Times New Roman" w:hAnsi="Calibri" w:cs="Times New Roman"/>
                <w:color w:val="000000"/>
                <w:lang w:eastAsia="de-DE"/>
              </w:rPr>
            </w:pPr>
            <w:r w:rsidRPr="00A55FCC">
              <w:rPr>
                <w:rFonts w:ascii="Calibri" w:eastAsia="Times New Roman" w:hAnsi="Calibri" w:cs="Times New Roman"/>
                <w:color w:val="000000"/>
                <w:lang w:eastAsia="de-DE"/>
              </w:rPr>
              <w:t>1</w:t>
            </w:r>
          </w:p>
        </w:tc>
      </w:tr>
    </w:tbl>
    <w:p w:rsidR="00A55FCC" w:rsidRDefault="00A55FCC" w:rsidP="005343CA">
      <w:pPr>
        <w:jc w:val="both"/>
        <w:rPr>
          <w:rFonts w:ascii="Arial" w:hAnsi="Arial" w:cs="Arial"/>
        </w:rPr>
      </w:pPr>
    </w:p>
    <w:p w:rsidR="00A55FCC" w:rsidRPr="00A55FCC" w:rsidRDefault="00A55FCC" w:rsidP="00A55FCC">
      <w:pPr>
        <w:jc w:val="center"/>
        <w:rPr>
          <w:rFonts w:ascii="Arial" w:hAnsi="Arial" w:cs="Arial"/>
          <w:b/>
          <w:i/>
          <w:sz w:val="28"/>
          <w:szCs w:val="28"/>
        </w:rPr>
      </w:pPr>
      <w:r w:rsidRPr="00A55FCC">
        <w:rPr>
          <w:rFonts w:ascii="Arial" w:hAnsi="Arial" w:cs="Arial"/>
          <w:b/>
          <w:i/>
          <w:sz w:val="28"/>
          <w:szCs w:val="28"/>
        </w:rPr>
        <w:lastRenderedPageBreak/>
        <w:t>Verbleib</w:t>
      </w:r>
      <w:r w:rsidR="00C020B2">
        <w:rPr>
          <w:rFonts w:ascii="Arial" w:hAnsi="Arial" w:cs="Arial"/>
          <w:b/>
          <w:i/>
          <w:sz w:val="28"/>
          <w:szCs w:val="28"/>
        </w:rPr>
        <w:t xml:space="preserve"> 2014</w:t>
      </w:r>
    </w:p>
    <w:tbl>
      <w:tblPr>
        <w:tblStyle w:val="Tabellenraster"/>
        <w:tblW w:w="0" w:type="auto"/>
        <w:jc w:val="center"/>
        <w:tblLook w:val="04A0" w:firstRow="1" w:lastRow="0" w:firstColumn="1" w:lastColumn="0" w:noHBand="0" w:noVBand="1"/>
      </w:tblPr>
      <w:tblGrid>
        <w:gridCol w:w="3070"/>
        <w:gridCol w:w="3071"/>
        <w:gridCol w:w="1622"/>
      </w:tblGrid>
      <w:tr w:rsidR="00893BF0" w:rsidRPr="00093D58" w:rsidTr="00496252">
        <w:trPr>
          <w:jc w:val="center"/>
        </w:trPr>
        <w:tc>
          <w:tcPr>
            <w:tcW w:w="3070" w:type="dxa"/>
          </w:tcPr>
          <w:p w:rsidR="00893BF0" w:rsidRDefault="00893BF0" w:rsidP="005343CA">
            <w:pPr>
              <w:jc w:val="both"/>
              <w:rPr>
                <w:rFonts w:ascii="Arial" w:hAnsi="Arial" w:cs="Arial"/>
                <w:b/>
                <w:sz w:val="18"/>
                <w:szCs w:val="18"/>
              </w:rPr>
            </w:pPr>
            <w:r w:rsidRPr="00093D58">
              <w:rPr>
                <w:rFonts w:ascii="Arial" w:hAnsi="Arial" w:cs="Arial"/>
                <w:b/>
                <w:sz w:val="18"/>
                <w:szCs w:val="18"/>
              </w:rPr>
              <w:t>Direkt in Arbeit</w:t>
            </w:r>
          </w:p>
          <w:p w:rsidR="00093D58" w:rsidRPr="00093D58" w:rsidRDefault="00093D58" w:rsidP="005343CA">
            <w:pPr>
              <w:jc w:val="both"/>
              <w:rPr>
                <w:rFonts w:ascii="Arial" w:hAnsi="Arial" w:cs="Arial"/>
                <w:b/>
                <w:sz w:val="18"/>
                <w:szCs w:val="18"/>
              </w:rPr>
            </w:pPr>
          </w:p>
        </w:tc>
        <w:tc>
          <w:tcPr>
            <w:tcW w:w="3071" w:type="dxa"/>
          </w:tcPr>
          <w:p w:rsidR="00893BF0" w:rsidRPr="00093D58" w:rsidRDefault="00093D58" w:rsidP="005343CA">
            <w:pPr>
              <w:jc w:val="both"/>
              <w:rPr>
                <w:rFonts w:ascii="Arial" w:hAnsi="Arial" w:cs="Arial"/>
                <w:sz w:val="18"/>
                <w:szCs w:val="18"/>
              </w:rPr>
            </w:pPr>
            <w:r w:rsidRPr="00093D58">
              <w:rPr>
                <w:rFonts w:ascii="Arial" w:hAnsi="Arial" w:cs="Arial"/>
                <w:sz w:val="18"/>
                <w:szCs w:val="18"/>
              </w:rPr>
              <w:t>Keine Nennung</w:t>
            </w:r>
          </w:p>
        </w:tc>
        <w:tc>
          <w:tcPr>
            <w:tcW w:w="1622" w:type="dxa"/>
          </w:tcPr>
          <w:p w:rsidR="00893BF0" w:rsidRPr="00496252" w:rsidRDefault="00496252" w:rsidP="00496252">
            <w:pPr>
              <w:jc w:val="center"/>
              <w:rPr>
                <w:rFonts w:ascii="Arial" w:hAnsi="Arial" w:cs="Arial"/>
                <w:b/>
                <w:sz w:val="18"/>
                <w:szCs w:val="18"/>
              </w:rPr>
            </w:pPr>
            <w:r w:rsidRPr="00496252">
              <w:rPr>
                <w:rFonts w:ascii="Arial" w:hAnsi="Arial" w:cs="Arial"/>
                <w:b/>
                <w:sz w:val="18"/>
                <w:szCs w:val="18"/>
              </w:rPr>
              <w:t>0</w:t>
            </w:r>
          </w:p>
        </w:tc>
      </w:tr>
      <w:tr w:rsidR="00893BF0" w:rsidRPr="00093D58" w:rsidTr="00496252">
        <w:trPr>
          <w:jc w:val="center"/>
        </w:trPr>
        <w:tc>
          <w:tcPr>
            <w:tcW w:w="3070" w:type="dxa"/>
          </w:tcPr>
          <w:p w:rsidR="00893BF0" w:rsidRPr="00093D58" w:rsidRDefault="00893BF0" w:rsidP="005343CA">
            <w:pPr>
              <w:jc w:val="both"/>
              <w:rPr>
                <w:rFonts w:ascii="Arial" w:hAnsi="Arial" w:cs="Arial"/>
                <w:b/>
                <w:sz w:val="18"/>
                <w:szCs w:val="18"/>
              </w:rPr>
            </w:pPr>
            <w:r w:rsidRPr="00093D58">
              <w:rPr>
                <w:rFonts w:ascii="Arial" w:hAnsi="Arial" w:cs="Arial"/>
                <w:b/>
                <w:sz w:val="18"/>
                <w:szCs w:val="18"/>
              </w:rPr>
              <w:t>Abbruch</w:t>
            </w:r>
          </w:p>
        </w:tc>
        <w:tc>
          <w:tcPr>
            <w:tcW w:w="3071" w:type="dxa"/>
          </w:tcPr>
          <w:p w:rsidR="00893BF0" w:rsidRPr="00093D58" w:rsidRDefault="00893BF0" w:rsidP="005343CA">
            <w:pPr>
              <w:jc w:val="both"/>
              <w:rPr>
                <w:rFonts w:ascii="Arial" w:hAnsi="Arial" w:cs="Arial"/>
                <w:sz w:val="18"/>
                <w:szCs w:val="18"/>
              </w:rPr>
            </w:pPr>
            <w:r w:rsidRPr="00093D58">
              <w:rPr>
                <w:rFonts w:ascii="Arial" w:hAnsi="Arial" w:cs="Arial"/>
                <w:sz w:val="18"/>
                <w:szCs w:val="18"/>
              </w:rPr>
              <w:t>wegen Umzug</w:t>
            </w:r>
            <w:r w:rsidR="00675C8E">
              <w:rPr>
                <w:rFonts w:ascii="Arial" w:hAnsi="Arial" w:cs="Arial"/>
                <w:sz w:val="18"/>
                <w:szCs w:val="18"/>
              </w:rPr>
              <w:t xml:space="preserve"> in andere Region</w:t>
            </w:r>
          </w:p>
          <w:p w:rsidR="00893BF0" w:rsidRPr="00093D58" w:rsidRDefault="00893BF0" w:rsidP="005343CA">
            <w:pPr>
              <w:jc w:val="both"/>
              <w:rPr>
                <w:rFonts w:ascii="Arial" w:hAnsi="Arial" w:cs="Arial"/>
                <w:sz w:val="18"/>
                <w:szCs w:val="18"/>
              </w:rPr>
            </w:pPr>
            <w:r w:rsidRPr="00093D58">
              <w:rPr>
                <w:rFonts w:ascii="Arial" w:hAnsi="Arial" w:cs="Arial"/>
                <w:sz w:val="18"/>
                <w:szCs w:val="18"/>
              </w:rPr>
              <w:t xml:space="preserve">aus </w:t>
            </w:r>
            <w:r w:rsidR="00C33025" w:rsidRPr="00093D58">
              <w:rPr>
                <w:rFonts w:ascii="Arial" w:hAnsi="Arial" w:cs="Arial"/>
                <w:sz w:val="18"/>
                <w:szCs w:val="18"/>
              </w:rPr>
              <w:t>gesundheit</w:t>
            </w:r>
            <w:r w:rsidR="00C33025">
              <w:rPr>
                <w:rFonts w:ascii="Arial" w:hAnsi="Arial" w:cs="Arial"/>
                <w:sz w:val="18"/>
                <w:szCs w:val="18"/>
              </w:rPr>
              <w:t>lichen</w:t>
            </w:r>
            <w:r w:rsidRPr="00093D58">
              <w:rPr>
                <w:rFonts w:ascii="Arial" w:hAnsi="Arial" w:cs="Arial"/>
                <w:sz w:val="18"/>
                <w:szCs w:val="18"/>
              </w:rPr>
              <w:t>. Gründen</w:t>
            </w:r>
          </w:p>
          <w:p w:rsidR="00893BF0" w:rsidRPr="00093D58" w:rsidRDefault="00893BF0" w:rsidP="00893BF0">
            <w:pPr>
              <w:jc w:val="both"/>
              <w:rPr>
                <w:rFonts w:ascii="Arial" w:hAnsi="Arial" w:cs="Arial"/>
                <w:sz w:val="18"/>
                <w:szCs w:val="18"/>
              </w:rPr>
            </w:pPr>
          </w:p>
        </w:tc>
        <w:tc>
          <w:tcPr>
            <w:tcW w:w="1622" w:type="dxa"/>
          </w:tcPr>
          <w:p w:rsidR="00893BF0" w:rsidRPr="00496252" w:rsidRDefault="00893BF0" w:rsidP="00496252">
            <w:pPr>
              <w:jc w:val="center"/>
              <w:rPr>
                <w:rFonts w:ascii="Arial" w:hAnsi="Arial" w:cs="Arial"/>
                <w:b/>
                <w:sz w:val="18"/>
                <w:szCs w:val="18"/>
              </w:rPr>
            </w:pPr>
          </w:p>
          <w:p w:rsidR="00893BF0" w:rsidRPr="00496252" w:rsidRDefault="00C33025" w:rsidP="00496252">
            <w:pPr>
              <w:jc w:val="center"/>
              <w:rPr>
                <w:rFonts w:ascii="Arial" w:hAnsi="Arial" w:cs="Arial"/>
                <w:b/>
                <w:sz w:val="18"/>
                <w:szCs w:val="18"/>
              </w:rPr>
            </w:pPr>
            <w:r>
              <w:rPr>
                <w:rFonts w:ascii="Arial" w:hAnsi="Arial" w:cs="Arial"/>
                <w:b/>
                <w:sz w:val="18"/>
                <w:szCs w:val="18"/>
              </w:rPr>
              <w:t>4</w:t>
            </w:r>
          </w:p>
          <w:p w:rsidR="00893BF0" w:rsidRPr="00496252" w:rsidRDefault="00893BF0" w:rsidP="00496252">
            <w:pPr>
              <w:jc w:val="center"/>
              <w:rPr>
                <w:rFonts w:ascii="Arial" w:hAnsi="Arial" w:cs="Arial"/>
                <w:b/>
                <w:sz w:val="18"/>
                <w:szCs w:val="18"/>
              </w:rPr>
            </w:pPr>
          </w:p>
        </w:tc>
      </w:tr>
      <w:tr w:rsidR="00893BF0" w:rsidRPr="00E46A09" w:rsidTr="00496252">
        <w:trPr>
          <w:jc w:val="center"/>
        </w:trPr>
        <w:tc>
          <w:tcPr>
            <w:tcW w:w="3070" w:type="dxa"/>
          </w:tcPr>
          <w:p w:rsidR="00893BF0" w:rsidRPr="00093D58" w:rsidRDefault="00893BF0" w:rsidP="00093D58">
            <w:pPr>
              <w:jc w:val="both"/>
              <w:rPr>
                <w:rFonts w:ascii="Arial" w:hAnsi="Arial" w:cs="Arial"/>
                <w:b/>
                <w:sz w:val="18"/>
                <w:szCs w:val="18"/>
              </w:rPr>
            </w:pPr>
            <w:r w:rsidRPr="00093D58">
              <w:rPr>
                <w:rFonts w:ascii="Arial" w:hAnsi="Arial" w:cs="Arial"/>
                <w:b/>
                <w:sz w:val="18"/>
                <w:szCs w:val="18"/>
              </w:rPr>
              <w:t xml:space="preserve">Maßnahme  beendet und </w:t>
            </w:r>
            <w:proofErr w:type="spellStart"/>
            <w:r w:rsidRPr="00093D58">
              <w:rPr>
                <w:rFonts w:ascii="Arial" w:hAnsi="Arial" w:cs="Arial"/>
                <w:b/>
                <w:sz w:val="18"/>
                <w:szCs w:val="18"/>
              </w:rPr>
              <w:t>arbeit</w:t>
            </w:r>
            <w:proofErr w:type="spellEnd"/>
            <w:r w:rsidR="00093D58">
              <w:rPr>
                <w:rFonts w:ascii="Arial" w:hAnsi="Arial" w:cs="Arial"/>
                <w:b/>
                <w:sz w:val="18"/>
                <w:szCs w:val="18"/>
              </w:rPr>
              <w:t>-</w:t>
            </w:r>
            <w:r w:rsidRPr="00093D58">
              <w:rPr>
                <w:rFonts w:ascii="Arial" w:hAnsi="Arial" w:cs="Arial"/>
                <w:b/>
                <w:sz w:val="18"/>
                <w:szCs w:val="18"/>
              </w:rPr>
              <w:t>suchend</w:t>
            </w:r>
          </w:p>
        </w:tc>
        <w:tc>
          <w:tcPr>
            <w:tcW w:w="3071" w:type="dxa"/>
          </w:tcPr>
          <w:p w:rsidR="00AB4505" w:rsidRDefault="00AB4505" w:rsidP="005343CA">
            <w:pPr>
              <w:jc w:val="both"/>
              <w:rPr>
                <w:rFonts w:ascii="Arial" w:hAnsi="Arial" w:cs="Arial"/>
                <w:sz w:val="18"/>
                <w:szCs w:val="18"/>
              </w:rPr>
            </w:pPr>
          </w:p>
          <w:p w:rsidR="00093D58" w:rsidRPr="00093D58" w:rsidRDefault="00093D58" w:rsidP="005343CA">
            <w:pPr>
              <w:jc w:val="both"/>
              <w:rPr>
                <w:rFonts w:ascii="Arial" w:hAnsi="Arial" w:cs="Arial"/>
                <w:sz w:val="18"/>
                <w:szCs w:val="18"/>
              </w:rPr>
            </w:pPr>
            <w:r w:rsidRPr="00093D58">
              <w:rPr>
                <w:rFonts w:ascii="Arial" w:hAnsi="Arial" w:cs="Arial"/>
                <w:sz w:val="18"/>
                <w:szCs w:val="18"/>
              </w:rPr>
              <w:t>arbeitsuchend</w:t>
            </w:r>
          </w:p>
          <w:p w:rsidR="00093D58" w:rsidRPr="00093D58" w:rsidRDefault="00093D58" w:rsidP="005343CA">
            <w:pPr>
              <w:jc w:val="both"/>
              <w:rPr>
                <w:rFonts w:ascii="Arial" w:hAnsi="Arial" w:cs="Arial"/>
                <w:sz w:val="18"/>
                <w:szCs w:val="18"/>
              </w:rPr>
            </w:pPr>
          </w:p>
        </w:tc>
        <w:tc>
          <w:tcPr>
            <w:tcW w:w="1622" w:type="dxa"/>
          </w:tcPr>
          <w:p w:rsidR="00893BF0" w:rsidRPr="00496252" w:rsidRDefault="00893BF0" w:rsidP="00496252">
            <w:pPr>
              <w:jc w:val="center"/>
              <w:rPr>
                <w:rFonts w:ascii="Arial" w:hAnsi="Arial" w:cs="Arial"/>
                <w:b/>
                <w:sz w:val="18"/>
                <w:szCs w:val="18"/>
                <w:lang w:val="en-GB"/>
              </w:rPr>
            </w:pPr>
          </w:p>
          <w:p w:rsidR="00093D58" w:rsidRPr="00FC73BF" w:rsidRDefault="00FC73BF" w:rsidP="00496252">
            <w:pPr>
              <w:jc w:val="center"/>
              <w:rPr>
                <w:rFonts w:ascii="Arial" w:hAnsi="Arial" w:cs="Arial"/>
                <w:b/>
                <w:sz w:val="20"/>
                <w:szCs w:val="20"/>
                <w:lang w:val="en-GB"/>
              </w:rPr>
            </w:pPr>
            <w:r w:rsidRPr="00FC73BF">
              <w:rPr>
                <w:rFonts w:ascii="Arial" w:hAnsi="Arial" w:cs="Arial"/>
                <w:b/>
                <w:sz w:val="20"/>
                <w:szCs w:val="20"/>
                <w:lang w:val="en-GB"/>
              </w:rPr>
              <w:t>3</w:t>
            </w:r>
          </w:p>
          <w:p w:rsidR="00093D58" w:rsidRPr="00496252" w:rsidRDefault="00093D58" w:rsidP="00496252">
            <w:pPr>
              <w:jc w:val="center"/>
              <w:rPr>
                <w:rFonts w:ascii="Arial" w:hAnsi="Arial" w:cs="Arial"/>
                <w:b/>
                <w:sz w:val="18"/>
                <w:szCs w:val="18"/>
                <w:lang w:val="en-GB"/>
              </w:rPr>
            </w:pPr>
          </w:p>
          <w:p w:rsidR="00093D58" w:rsidRPr="00496252" w:rsidRDefault="00093D58" w:rsidP="00496252">
            <w:pPr>
              <w:jc w:val="center"/>
              <w:rPr>
                <w:rFonts w:ascii="Arial" w:hAnsi="Arial" w:cs="Arial"/>
                <w:b/>
                <w:sz w:val="18"/>
                <w:szCs w:val="18"/>
                <w:lang w:val="en-GB"/>
              </w:rPr>
            </w:pPr>
          </w:p>
        </w:tc>
      </w:tr>
      <w:tr w:rsidR="00893BF0" w:rsidRPr="00093D58" w:rsidTr="00496252">
        <w:trPr>
          <w:trHeight w:val="1210"/>
          <w:jc w:val="center"/>
        </w:trPr>
        <w:tc>
          <w:tcPr>
            <w:tcW w:w="3070" w:type="dxa"/>
          </w:tcPr>
          <w:p w:rsidR="00893BF0" w:rsidRPr="00093D58" w:rsidRDefault="00893BF0" w:rsidP="005343CA">
            <w:pPr>
              <w:jc w:val="both"/>
              <w:rPr>
                <w:rFonts w:ascii="Arial" w:hAnsi="Arial" w:cs="Arial"/>
                <w:b/>
                <w:sz w:val="18"/>
                <w:szCs w:val="18"/>
              </w:rPr>
            </w:pPr>
            <w:r w:rsidRPr="00093D58">
              <w:rPr>
                <w:rFonts w:ascii="Arial" w:hAnsi="Arial" w:cs="Arial"/>
                <w:b/>
                <w:sz w:val="18"/>
                <w:szCs w:val="18"/>
              </w:rPr>
              <w:t>Weitere Qualifizierung</w:t>
            </w:r>
          </w:p>
        </w:tc>
        <w:tc>
          <w:tcPr>
            <w:tcW w:w="3071" w:type="dxa"/>
          </w:tcPr>
          <w:p w:rsidR="00893BF0" w:rsidRPr="00093D58" w:rsidRDefault="00893BF0" w:rsidP="00893BF0">
            <w:pPr>
              <w:jc w:val="both"/>
              <w:rPr>
                <w:rFonts w:ascii="Arial" w:hAnsi="Arial" w:cs="Arial"/>
                <w:sz w:val="18"/>
                <w:szCs w:val="18"/>
              </w:rPr>
            </w:pPr>
            <w:r w:rsidRPr="00093D58">
              <w:rPr>
                <w:rFonts w:ascii="Arial" w:hAnsi="Arial" w:cs="Arial"/>
                <w:sz w:val="18"/>
                <w:szCs w:val="18"/>
              </w:rPr>
              <w:t>Gleichstellung Abitur, z.Zt. Fern-kurse Deutsch und Mathe, ab 2016 Ausbildung in Seniorenpflege</w:t>
            </w:r>
          </w:p>
          <w:p w:rsidR="00093D58" w:rsidRPr="00093D58" w:rsidRDefault="00496252" w:rsidP="00093D58">
            <w:pPr>
              <w:jc w:val="both"/>
              <w:rPr>
                <w:rFonts w:ascii="Arial" w:hAnsi="Arial" w:cs="Arial"/>
                <w:sz w:val="18"/>
                <w:szCs w:val="18"/>
              </w:rPr>
            </w:pPr>
            <w:r>
              <w:rPr>
                <w:rFonts w:ascii="Arial" w:hAnsi="Arial" w:cs="Arial"/>
                <w:sz w:val="18"/>
                <w:szCs w:val="18"/>
              </w:rPr>
              <w:t>Üb</w:t>
            </w:r>
            <w:r w:rsidRPr="00093D58">
              <w:rPr>
                <w:rFonts w:ascii="Arial" w:hAnsi="Arial" w:cs="Arial"/>
                <w:sz w:val="18"/>
                <w:szCs w:val="18"/>
              </w:rPr>
              <w:t>ergang</w:t>
            </w:r>
            <w:r w:rsidR="00093D58" w:rsidRPr="00093D58">
              <w:rPr>
                <w:rFonts w:ascii="Arial" w:hAnsi="Arial" w:cs="Arial"/>
                <w:sz w:val="18"/>
                <w:szCs w:val="18"/>
              </w:rPr>
              <w:t xml:space="preserve"> in die Vorschaltmaß-nahme</w:t>
            </w:r>
          </w:p>
        </w:tc>
        <w:tc>
          <w:tcPr>
            <w:tcW w:w="1622" w:type="dxa"/>
          </w:tcPr>
          <w:p w:rsidR="00893BF0" w:rsidRPr="00496252" w:rsidRDefault="00496252" w:rsidP="00496252">
            <w:pPr>
              <w:jc w:val="center"/>
              <w:rPr>
                <w:rFonts w:ascii="Arial" w:hAnsi="Arial" w:cs="Arial"/>
                <w:b/>
                <w:sz w:val="18"/>
                <w:szCs w:val="18"/>
              </w:rPr>
            </w:pPr>
            <w:r w:rsidRPr="00496252">
              <w:rPr>
                <w:rFonts w:ascii="Arial" w:hAnsi="Arial" w:cs="Arial"/>
                <w:b/>
                <w:sz w:val="18"/>
                <w:szCs w:val="18"/>
              </w:rPr>
              <w:t>1</w:t>
            </w:r>
          </w:p>
          <w:p w:rsidR="00093D58" w:rsidRPr="00496252" w:rsidRDefault="00093D58" w:rsidP="00496252">
            <w:pPr>
              <w:jc w:val="center"/>
              <w:rPr>
                <w:rFonts w:ascii="Arial" w:hAnsi="Arial" w:cs="Arial"/>
                <w:b/>
                <w:sz w:val="18"/>
                <w:szCs w:val="18"/>
              </w:rPr>
            </w:pPr>
          </w:p>
          <w:p w:rsidR="005B5103" w:rsidRPr="00496252" w:rsidRDefault="005B5103" w:rsidP="00496252">
            <w:pPr>
              <w:jc w:val="center"/>
              <w:rPr>
                <w:rFonts w:ascii="Arial" w:hAnsi="Arial" w:cs="Arial"/>
                <w:b/>
                <w:sz w:val="18"/>
                <w:szCs w:val="18"/>
              </w:rPr>
            </w:pPr>
          </w:p>
          <w:p w:rsidR="00093D58" w:rsidRPr="00496252" w:rsidRDefault="00496252" w:rsidP="00496252">
            <w:pPr>
              <w:jc w:val="center"/>
              <w:rPr>
                <w:rFonts w:ascii="Arial" w:hAnsi="Arial" w:cs="Arial"/>
                <w:b/>
                <w:sz w:val="18"/>
                <w:szCs w:val="18"/>
              </w:rPr>
            </w:pPr>
            <w:r w:rsidRPr="00496252">
              <w:rPr>
                <w:rFonts w:ascii="Arial" w:hAnsi="Arial" w:cs="Arial"/>
                <w:b/>
                <w:sz w:val="18"/>
                <w:szCs w:val="18"/>
              </w:rPr>
              <w:t>1</w:t>
            </w:r>
          </w:p>
        </w:tc>
      </w:tr>
      <w:tr w:rsidR="00893BF0" w:rsidRPr="00A21C52" w:rsidTr="00496252">
        <w:trPr>
          <w:jc w:val="center"/>
        </w:trPr>
        <w:tc>
          <w:tcPr>
            <w:tcW w:w="3070" w:type="dxa"/>
          </w:tcPr>
          <w:p w:rsidR="00893BF0" w:rsidRPr="00093D58" w:rsidRDefault="00893BF0" w:rsidP="005343CA">
            <w:pPr>
              <w:jc w:val="both"/>
              <w:rPr>
                <w:rFonts w:ascii="Arial" w:hAnsi="Arial" w:cs="Arial"/>
                <w:b/>
                <w:sz w:val="18"/>
                <w:szCs w:val="18"/>
              </w:rPr>
            </w:pPr>
            <w:r w:rsidRPr="00093D58">
              <w:rPr>
                <w:rFonts w:ascii="Arial" w:hAnsi="Arial" w:cs="Arial"/>
                <w:b/>
                <w:sz w:val="18"/>
                <w:szCs w:val="18"/>
              </w:rPr>
              <w:t>Übergang in 2015</w:t>
            </w:r>
          </w:p>
        </w:tc>
        <w:tc>
          <w:tcPr>
            <w:tcW w:w="3071" w:type="dxa"/>
          </w:tcPr>
          <w:p w:rsidR="00893BF0" w:rsidRPr="00093D58" w:rsidRDefault="00893BF0" w:rsidP="005343CA">
            <w:pPr>
              <w:jc w:val="both"/>
              <w:rPr>
                <w:rFonts w:ascii="Arial" w:hAnsi="Arial" w:cs="Arial"/>
                <w:sz w:val="18"/>
                <w:szCs w:val="18"/>
              </w:rPr>
            </w:pPr>
          </w:p>
        </w:tc>
        <w:tc>
          <w:tcPr>
            <w:tcW w:w="1622" w:type="dxa"/>
          </w:tcPr>
          <w:p w:rsidR="00A12F02" w:rsidRPr="00496252" w:rsidRDefault="00DA3647" w:rsidP="00496252">
            <w:pPr>
              <w:jc w:val="center"/>
              <w:rPr>
                <w:rFonts w:ascii="Arial" w:hAnsi="Arial" w:cs="Arial"/>
                <w:b/>
                <w:sz w:val="18"/>
                <w:szCs w:val="18"/>
                <w:lang w:val="fr-BE"/>
              </w:rPr>
            </w:pPr>
            <w:r>
              <w:rPr>
                <w:rFonts w:ascii="Arial" w:hAnsi="Arial" w:cs="Arial"/>
                <w:b/>
                <w:sz w:val="18"/>
                <w:szCs w:val="18"/>
                <w:lang w:val="fr-BE"/>
              </w:rPr>
              <w:t>4</w:t>
            </w:r>
          </w:p>
          <w:p w:rsidR="00496252" w:rsidRPr="00496252" w:rsidRDefault="00496252" w:rsidP="00496252">
            <w:pPr>
              <w:jc w:val="center"/>
              <w:rPr>
                <w:rFonts w:ascii="Arial" w:hAnsi="Arial" w:cs="Arial"/>
                <w:b/>
                <w:sz w:val="18"/>
                <w:szCs w:val="18"/>
                <w:lang w:val="fr-BE"/>
              </w:rPr>
            </w:pPr>
          </w:p>
        </w:tc>
      </w:tr>
      <w:tr w:rsidR="002541A2" w:rsidRPr="00093D58" w:rsidTr="00496252">
        <w:trPr>
          <w:jc w:val="center"/>
        </w:trPr>
        <w:tc>
          <w:tcPr>
            <w:tcW w:w="3070" w:type="dxa"/>
          </w:tcPr>
          <w:p w:rsidR="002541A2" w:rsidRPr="00093D58" w:rsidRDefault="002541A2" w:rsidP="005343CA">
            <w:pPr>
              <w:jc w:val="both"/>
              <w:rPr>
                <w:rFonts w:ascii="Arial" w:hAnsi="Arial" w:cs="Arial"/>
                <w:b/>
                <w:sz w:val="18"/>
                <w:szCs w:val="18"/>
              </w:rPr>
            </w:pPr>
            <w:r>
              <w:rPr>
                <w:rFonts w:ascii="Arial" w:hAnsi="Arial" w:cs="Arial"/>
                <w:b/>
                <w:sz w:val="18"/>
                <w:szCs w:val="18"/>
              </w:rPr>
              <w:t>Sonstiges</w:t>
            </w:r>
          </w:p>
        </w:tc>
        <w:tc>
          <w:tcPr>
            <w:tcW w:w="3071" w:type="dxa"/>
          </w:tcPr>
          <w:p w:rsidR="002541A2" w:rsidRDefault="002541A2" w:rsidP="005343CA">
            <w:pPr>
              <w:jc w:val="both"/>
              <w:rPr>
                <w:rFonts w:ascii="Arial" w:hAnsi="Arial" w:cs="Arial"/>
                <w:sz w:val="18"/>
                <w:szCs w:val="18"/>
              </w:rPr>
            </w:pPr>
            <w:r>
              <w:rPr>
                <w:rFonts w:ascii="Arial" w:hAnsi="Arial" w:cs="Arial"/>
                <w:sz w:val="18"/>
                <w:szCs w:val="18"/>
              </w:rPr>
              <w:t>Übergang in Pension</w:t>
            </w:r>
          </w:p>
          <w:p w:rsidR="00AB4505" w:rsidRPr="00093D58" w:rsidRDefault="00AB4505" w:rsidP="005343CA">
            <w:pPr>
              <w:jc w:val="both"/>
              <w:rPr>
                <w:rFonts w:ascii="Arial" w:hAnsi="Arial" w:cs="Arial"/>
                <w:sz w:val="18"/>
                <w:szCs w:val="18"/>
              </w:rPr>
            </w:pPr>
            <w:r>
              <w:rPr>
                <w:rFonts w:ascii="Arial" w:hAnsi="Arial" w:cs="Arial"/>
                <w:sz w:val="18"/>
                <w:szCs w:val="18"/>
              </w:rPr>
              <w:t>Rückkehr zur Selbständigkeit</w:t>
            </w:r>
          </w:p>
        </w:tc>
        <w:tc>
          <w:tcPr>
            <w:tcW w:w="1622" w:type="dxa"/>
          </w:tcPr>
          <w:p w:rsidR="002541A2" w:rsidRDefault="00496252" w:rsidP="00496252">
            <w:pPr>
              <w:jc w:val="center"/>
              <w:rPr>
                <w:rFonts w:ascii="Arial" w:hAnsi="Arial" w:cs="Arial"/>
                <w:b/>
                <w:sz w:val="18"/>
                <w:szCs w:val="18"/>
              </w:rPr>
            </w:pPr>
            <w:r w:rsidRPr="00496252">
              <w:rPr>
                <w:rFonts w:ascii="Arial" w:hAnsi="Arial" w:cs="Arial"/>
                <w:b/>
                <w:sz w:val="18"/>
                <w:szCs w:val="18"/>
              </w:rPr>
              <w:t>1</w:t>
            </w:r>
          </w:p>
          <w:p w:rsidR="00DA3647" w:rsidRPr="00496252" w:rsidRDefault="00DA3647" w:rsidP="00496252">
            <w:pPr>
              <w:jc w:val="center"/>
              <w:rPr>
                <w:rFonts w:ascii="Arial" w:hAnsi="Arial" w:cs="Arial"/>
                <w:b/>
                <w:sz w:val="18"/>
                <w:szCs w:val="18"/>
              </w:rPr>
            </w:pPr>
            <w:r>
              <w:rPr>
                <w:rFonts w:ascii="Arial" w:hAnsi="Arial" w:cs="Arial"/>
                <w:b/>
                <w:sz w:val="18"/>
                <w:szCs w:val="18"/>
              </w:rPr>
              <w:t>1</w:t>
            </w:r>
          </w:p>
        </w:tc>
      </w:tr>
    </w:tbl>
    <w:p w:rsidR="005343CA" w:rsidRPr="00093D58" w:rsidRDefault="005343CA" w:rsidP="005343CA">
      <w:pPr>
        <w:jc w:val="both"/>
        <w:rPr>
          <w:rFonts w:ascii="Arial" w:hAnsi="Arial" w:cs="Arial"/>
        </w:rPr>
      </w:pPr>
    </w:p>
    <w:p w:rsidR="004F4EEE" w:rsidRDefault="004F4EEE" w:rsidP="004F4EEE">
      <w:pPr>
        <w:jc w:val="center"/>
        <w:rPr>
          <w:rFonts w:ascii="Arial" w:hAnsi="Arial" w:cs="Arial"/>
          <w:b/>
          <w:i/>
          <w:sz w:val="28"/>
          <w:szCs w:val="28"/>
        </w:rPr>
      </w:pPr>
    </w:p>
    <w:p w:rsidR="004543D6" w:rsidRPr="00355FAE" w:rsidRDefault="004F4EEE" w:rsidP="00355FAE">
      <w:pPr>
        <w:pStyle w:val="Listenabsatz"/>
        <w:numPr>
          <w:ilvl w:val="0"/>
          <w:numId w:val="2"/>
        </w:numPr>
        <w:rPr>
          <w:rFonts w:ascii="Arial" w:hAnsi="Arial" w:cs="Arial"/>
          <w:b/>
          <w:sz w:val="24"/>
          <w:szCs w:val="24"/>
        </w:rPr>
      </w:pPr>
      <w:r w:rsidRPr="00355FAE">
        <w:rPr>
          <w:rFonts w:ascii="Arial" w:hAnsi="Arial" w:cs="Arial"/>
          <w:b/>
          <w:sz w:val="24"/>
          <w:szCs w:val="24"/>
        </w:rPr>
        <w:t>Zufriedenheitsanalyse</w:t>
      </w:r>
    </w:p>
    <w:p w:rsidR="0020062D" w:rsidRPr="0020062D" w:rsidRDefault="0020062D" w:rsidP="0020062D">
      <w:pPr>
        <w:rPr>
          <w:rFonts w:ascii="Arial" w:hAnsi="Arial" w:cs="Arial"/>
        </w:rPr>
      </w:pPr>
      <w:r w:rsidRPr="0020062D">
        <w:rPr>
          <w:rFonts w:ascii="Arial" w:hAnsi="Arial" w:cs="Arial"/>
        </w:rPr>
        <w:t>7</w:t>
      </w:r>
      <w:r w:rsidR="00057B60">
        <w:rPr>
          <w:rFonts w:ascii="Arial" w:hAnsi="Arial" w:cs="Arial"/>
        </w:rPr>
        <w:t xml:space="preserve"> </w:t>
      </w:r>
      <w:r w:rsidRPr="0020062D">
        <w:rPr>
          <w:rFonts w:ascii="Arial" w:hAnsi="Arial" w:cs="Arial"/>
        </w:rPr>
        <w:t xml:space="preserve"> Personen</w:t>
      </w:r>
      <w:r w:rsidR="00057B60">
        <w:rPr>
          <w:rFonts w:ascii="Arial" w:hAnsi="Arial" w:cs="Arial"/>
        </w:rPr>
        <w:t xml:space="preserve"> wurden befragt,  </w:t>
      </w:r>
      <w:r w:rsidRPr="0020062D">
        <w:rPr>
          <w:rFonts w:ascii="Arial" w:hAnsi="Arial" w:cs="Arial"/>
        </w:rPr>
        <w:t xml:space="preserve">  2 </w:t>
      </w:r>
      <w:r w:rsidR="00057B60">
        <w:rPr>
          <w:rFonts w:ascii="Arial" w:hAnsi="Arial" w:cs="Arial"/>
        </w:rPr>
        <w:t xml:space="preserve">Frauen </w:t>
      </w:r>
      <w:r w:rsidRPr="0020062D">
        <w:rPr>
          <w:rFonts w:ascii="Arial" w:hAnsi="Arial" w:cs="Arial"/>
        </w:rPr>
        <w:t xml:space="preserve"> und 5 </w:t>
      </w:r>
      <w:r w:rsidR="00057B60">
        <w:rPr>
          <w:rFonts w:ascii="Arial" w:hAnsi="Arial" w:cs="Arial"/>
        </w:rPr>
        <w:t>Männer</w:t>
      </w:r>
      <w:r w:rsidRPr="0020062D">
        <w:rPr>
          <w:rFonts w:ascii="Arial" w:hAnsi="Arial" w:cs="Arial"/>
        </w:rPr>
        <w:t>.</w:t>
      </w:r>
    </w:p>
    <w:p w:rsidR="0020062D" w:rsidRPr="0020062D" w:rsidRDefault="0020062D" w:rsidP="0020062D">
      <w:pPr>
        <w:rPr>
          <w:rFonts w:ascii="Arial" w:hAnsi="Arial" w:cs="Arial"/>
        </w:rPr>
      </w:pPr>
      <w:r w:rsidRPr="0020062D">
        <w:rPr>
          <w:rFonts w:ascii="Arial" w:hAnsi="Arial" w:cs="Arial"/>
        </w:rPr>
        <w:t>4  Personen  arbeiten  seit 6 Monaten  ,  3 sei 12 Monaten mit einen  Vertrag 60§7 bei Caritas Gruppe bzw. DABEI.</w:t>
      </w:r>
    </w:p>
    <w:p w:rsidR="0020062D" w:rsidRPr="00057B60" w:rsidRDefault="0020062D" w:rsidP="0020062D">
      <w:pPr>
        <w:rPr>
          <w:rFonts w:ascii="Arial" w:hAnsi="Arial" w:cs="Arial"/>
          <w:b/>
        </w:rPr>
      </w:pPr>
      <w:r w:rsidRPr="00057B60">
        <w:rPr>
          <w:rFonts w:ascii="Arial" w:hAnsi="Arial" w:cs="Arial"/>
          <w:b/>
        </w:rPr>
        <w:t>Im weiteren die Fragestellungen:</w:t>
      </w:r>
    </w:p>
    <w:p w:rsidR="0020062D" w:rsidRPr="0020062D" w:rsidRDefault="0020062D" w:rsidP="0020062D">
      <w:pPr>
        <w:rPr>
          <w:rFonts w:ascii="Arial" w:hAnsi="Arial" w:cs="Arial"/>
        </w:rPr>
      </w:pPr>
    </w:p>
    <w:p w:rsidR="0020062D" w:rsidRPr="0020062D" w:rsidRDefault="0020062D" w:rsidP="0020062D">
      <w:pPr>
        <w:pStyle w:val="Listenabsatz"/>
        <w:numPr>
          <w:ilvl w:val="0"/>
          <w:numId w:val="31"/>
        </w:numPr>
        <w:rPr>
          <w:rFonts w:ascii="Arial" w:hAnsi="Arial" w:cs="Arial"/>
          <w:b/>
        </w:rPr>
      </w:pPr>
      <w:r w:rsidRPr="0020062D">
        <w:rPr>
          <w:rFonts w:ascii="Arial" w:hAnsi="Arial" w:cs="Arial"/>
          <w:b/>
        </w:rPr>
        <w:t>Wie zufrieden bist Du  mit …….</w:t>
      </w:r>
    </w:p>
    <w:tbl>
      <w:tblPr>
        <w:tblStyle w:val="Tabellenraster"/>
        <w:tblW w:w="0" w:type="auto"/>
        <w:tblLook w:val="04A0" w:firstRow="1" w:lastRow="0" w:firstColumn="1" w:lastColumn="0" w:noHBand="0" w:noVBand="1"/>
      </w:tblPr>
      <w:tblGrid>
        <w:gridCol w:w="2520"/>
        <w:gridCol w:w="1389"/>
        <w:gridCol w:w="1330"/>
        <w:gridCol w:w="1330"/>
        <w:gridCol w:w="1421"/>
        <w:gridCol w:w="1298"/>
      </w:tblGrid>
      <w:tr w:rsidR="0020062D" w:rsidTr="00937054">
        <w:tc>
          <w:tcPr>
            <w:tcW w:w="2613" w:type="dxa"/>
          </w:tcPr>
          <w:p w:rsidR="0020062D" w:rsidRPr="008B3C6F" w:rsidRDefault="0020062D" w:rsidP="00937054">
            <w:pPr>
              <w:rPr>
                <w:rFonts w:ascii="Calibri" w:eastAsia="Times New Roman" w:hAnsi="Calibri" w:cs="Times New Roman"/>
                <w:color w:val="000000"/>
                <w:lang w:eastAsia="de-DE"/>
              </w:rPr>
            </w:pPr>
          </w:p>
        </w:tc>
        <w:tc>
          <w:tcPr>
            <w:tcW w:w="1335" w:type="dxa"/>
          </w:tcPr>
          <w:p w:rsidR="0020062D" w:rsidRDefault="0020062D" w:rsidP="00937054">
            <w:r>
              <w:t>Ganz unzufrieden</w:t>
            </w:r>
          </w:p>
        </w:tc>
        <w:tc>
          <w:tcPr>
            <w:tcW w:w="1335" w:type="dxa"/>
          </w:tcPr>
          <w:p w:rsidR="0020062D" w:rsidRDefault="0020062D" w:rsidP="00937054">
            <w:r>
              <w:t>Eher unzufrieden</w:t>
            </w:r>
          </w:p>
        </w:tc>
        <w:tc>
          <w:tcPr>
            <w:tcW w:w="1335" w:type="dxa"/>
          </w:tcPr>
          <w:p w:rsidR="0020062D" w:rsidRDefault="0020062D" w:rsidP="00937054">
            <w:r>
              <w:t>Teilweise unzufrieden</w:t>
            </w:r>
          </w:p>
        </w:tc>
        <w:tc>
          <w:tcPr>
            <w:tcW w:w="1335" w:type="dxa"/>
          </w:tcPr>
          <w:p w:rsidR="0020062D" w:rsidRDefault="0020062D" w:rsidP="00937054">
            <w:r>
              <w:t>Überwiegend zufrieden</w:t>
            </w:r>
          </w:p>
        </w:tc>
        <w:tc>
          <w:tcPr>
            <w:tcW w:w="1335" w:type="dxa"/>
          </w:tcPr>
          <w:p w:rsidR="0020062D" w:rsidRDefault="0020062D" w:rsidP="00937054">
            <w:r>
              <w:t>Sehr zufrieden</w:t>
            </w:r>
          </w:p>
        </w:tc>
      </w:tr>
      <w:tr w:rsidR="0020062D" w:rsidTr="00937054">
        <w:tc>
          <w:tcPr>
            <w:tcW w:w="2613" w:type="dxa"/>
          </w:tcPr>
          <w:p w:rsidR="0020062D" w:rsidRDefault="0020062D" w:rsidP="00937054">
            <w:r w:rsidRPr="008B3C6F">
              <w:rPr>
                <w:rFonts w:ascii="Calibri" w:eastAsia="Times New Roman" w:hAnsi="Calibri" w:cs="Times New Roman"/>
                <w:color w:val="000000"/>
                <w:lang w:eastAsia="de-DE"/>
              </w:rPr>
              <w:t>…der Einführung  in die  Arbeitsbereiche</w:t>
            </w:r>
          </w:p>
        </w:tc>
        <w:tc>
          <w:tcPr>
            <w:tcW w:w="1335" w:type="dxa"/>
          </w:tcPr>
          <w:p w:rsidR="0020062D" w:rsidRDefault="0020062D" w:rsidP="00937054"/>
        </w:tc>
        <w:tc>
          <w:tcPr>
            <w:tcW w:w="1335" w:type="dxa"/>
          </w:tcPr>
          <w:p w:rsidR="0020062D" w:rsidRDefault="0020062D" w:rsidP="00937054">
            <w:r>
              <w:t>1</w:t>
            </w:r>
          </w:p>
        </w:tc>
        <w:tc>
          <w:tcPr>
            <w:tcW w:w="1335" w:type="dxa"/>
          </w:tcPr>
          <w:p w:rsidR="0020062D" w:rsidRDefault="0020062D" w:rsidP="00937054">
            <w:r>
              <w:t>1</w:t>
            </w:r>
          </w:p>
        </w:tc>
        <w:tc>
          <w:tcPr>
            <w:tcW w:w="1335" w:type="dxa"/>
          </w:tcPr>
          <w:p w:rsidR="0020062D" w:rsidRDefault="0020062D" w:rsidP="00937054">
            <w:r>
              <w:t>3</w:t>
            </w:r>
          </w:p>
        </w:tc>
        <w:tc>
          <w:tcPr>
            <w:tcW w:w="1335" w:type="dxa"/>
          </w:tcPr>
          <w:p w:rsidR="0020062D" w:rsidRDefault="0020062D" w:rsidP="00937054">
            <w:r>
              <w:t>2</w:t>
            </w:r>
          </w:p>
        </w:tc>
      </w:tr>
      <w:tr w:rsidR="0020062D" w:rsidTr="00937054">
        <w:tc>
          <w:tcPr>
            <w:tcW w:w="2613" w:type="dxa"/>
          </w:tcPr>
          <w:p w:rsidR="0020062D" w:rsidRDefault="0020062D" w:rsidP="00937054">
            <w:r w:rsidRPr="008B3C6F">
              <w:rPr>
                <w:rFonts w:ascii="Calibri" w:eastAsia="Times New Roman" w:hAnsi="Calibri" w:cs="Times New Roman"/>
                <w:color w:val="000000"/>
                <w:lang w:eastAsia="de-DE"/>
              </w:rPr>
              <w:t>…. Mit der Vielzahl der Arbeitsbereiche und der Möglichkeit mehrere Tätigkeiten zu testen</w:t>
            </w:r>
          </w:p>
        </w:tc>
        <w:tc>
          <w:tcPr>
            <w:tcW w:w="1335" w:type="dxa"/>
          </w:tcPr>
          <w:p w:rsidR="0020062D" w:rsidRDefault="0020062D" w:rsidP="00937054"/>
        </w:tc>
        <w:tc>
          <w:tcPr>
            <w:tcW w:w="1335" w:type="dxa"/>
          </w:tcPr>
          <w:p w:rsidR="0020062D" w:rsidRDefault="0020062D" w:rsidP="00937054">
            <w:r>
              <w:t>1</w:t>
            </w:r>
          </w:p>
        </w:tc>
        <w:tc>
          <w:tcPr>
            <w:tcW w:w="1335" w:type="dxa"/>
          </w:tcPr>
          <w:p w:rsidR="0020062D" w:rsidRDefault="0020062D" w:rsidP="00937054">
            <w:r>
              <w:t>2</w:t>
            </w:r>
          </w:p>
        </w:tc>
        <w:tc>
          <w:tcPr>
            <w:tcW w:w="1335" w:type="dxa"/>
          </w:tcPr>
          <w:p w:rsidR="0020062D" w:rsidRDefault="0020062D" w:rsidP="00937054">
            <w:r>
              <w:t>1</w:t>
            </w:r>
          </w:p>
        </w:tc>
        <w:tc>
          <w:tcPr>
            <w:tcW w:w="1335" w:type="dxa"/>
          </w:tcPr>
          <w:p w:rsidR="0020062D" w:rsidRDefault="0020062D" w:rsidP="00937054">
            <w:r>
              <w:t>3</w:t>
            </w:r>
          </w:p>
        </w:tc>
      </w:tr>
      <w:tr w:rsidR="0020062D" w:rsidTr="00937054">
        <w:tc>
          <w:tcPr>
            <w:tcW w:w="2613" w:type="dxa"/>
          </w:tcPr>
          <w:p w:rsidR="0020062D" w:rsidRDefault="0020062D" w:rsidP="00937054">
            <w:r w:rsidRPr="008B3C6F">
              <w:rPr>
                <w:rFonts w:ascii="Calibri" w:eastAsia="Times New Roman" w:hAnsi="Calibri" w:cs="Times New Roman"/>
                <w:color w:val="000000"/>
                <w:lang w:eastAsia="de-DE"/>
              </w:rPr>
              <w:t>….. den alltäglichen Arbeiten</w:t>
            </w:r>
          </w:p>
        </w:tc>
        <w:tc>
          <w:tcPr>
            <w:tcW w:w="1335" w:type="dxa"/>
          </w:tcPr>
          <w:p w:rsidR="0020062D" w:rsidRDefault="0020062D" w:rsidP="00937054"/>
        </w:tc>
        <w:tc>
          <w:tcPr>
            <w:tcW w:w="1335" w:type="dxa"/>
          </w:tcPr>
          <w:p w:rsidR="0020062D" w:rsidRDefault="0020062D" w:rsidP="00937054"/>
        </w:tc>
        <w:tc>
          <w:tcPr>
            <w:tcW w:w="1335" w:type="dxa"/>
          </w:tcPr>
          <w:p w:rsidR="0020062D" w:rsidRDefault="0020062D" w:rsidP="00937054">
            <w:r>
              <w:t>2</w:t>
            </w:r>
          </w:p>
        </w:tc>
        <w:tc>
          <w:tcPr>
            <w:tcW w:w="1335" w:type="dxa"/>
          </w:tcPr>
          <w:p w:rsidR="0020062D" w:rsidRDefault="0020062D" w:rsidP="00937054">
            <w:r>
              <w:t>3</w:t>
            </w:r>
          </w:p>
        </w:tc>
        <w:tc>
          <w:tcPr>
            <w:tcW w:w="1335" w:type="dxa"/>
          </w:tcPr>
          <w:p w:rsidR="0020062D" w:rsidRDefault="0020062D" w:rsidP="00937054">
            <w:r>
              <w:t>2</w:t>
            </w:r>
          </w:p>
        </w:tc>
      </w:tr>
      <w:tr w:rsidR="0020062D" w:rsidTr="00937054">
        <w:tc>
          <w:tcPr>
            <w:tcW w:w="2613" w:type="dxa"/>
          </w:tcPr>
          <w:p w:rsidR="0020062D" w:rsidRDefault="0020062D" w:rsidP="00937054">
            <w:r w:rsidRPr="008B3C6F">
              <w:rPr>
                <w:rFonts w:ascii="Calibri" w:eastAsia="Times New Roman" w:hAnsi="Calibri" w:cs="Times New Roman"/>
                <w:color w:val="000000"/>
                <w:lang w:eastAsia="de-DE"/>
              </w:rPr>
              <w:t>der  Arbeitsatmosphäre</w:t>
            </w:r>
          </w:p>
        </w:tc>
        <w:tc>
          <w:tcPr>
            <w:tcW w:w="1335" w:type="dxa"/>
          </w:tcPr>
          <w:p w:rsidR="0020062D" w:rsidRDefault="0020062D" w:rsidP="00937054"/>
        </w:tc>
        <w:tc>
          <w:tcPr>
            <w:tcW w:w="1335" w:type="dxa"/>
          </w:tcPr>
          <w:p w:rsidR="0020062D" w:rsidRDefault="0020062D" w:rsidP="00937054"/>
        </w:tc>
        <w:tc>
          <w:tcPr>
            <w:tcW w:w="1335" w:type="dxa"/>
          </w:tcPr>
          <w:p w:rsidR="0020062D" w:rsidRDefault="0020062D" w:rsidP="00937054">
            <w:r>
              <w:t>1</w:t>
            </w:r>
          </w:p>
        </w:tc>
        <w:tc>
          <w:tcPr>
            <w:tcW w:w="1335" w:type="dxa"/>
          </w:tcPr>
          <w:p w:rsidR="0020062D" w:rsidRDefault="0020062D" w:rsidP="00937054">
            <w:r>
              <w:t>2</w:t>
            </w:r>
          </w:p>
        </w:tc>
        <w:tc>
          <w:tcPr>
            <w:tcW w:w="1335" w:type="dxa"/>
          </w:tcPr>
          <w:p w:rsidR="0020062D" w:rsidRDefault="0020062D" w:rsidP="00937054">
            <w:r>
              <w:t>2</w:t>
            </w:r>
          </w:p>
        </w:tc>
      </w:tr>
      <w:tr w:rsidR="0020062D" w:rsidTr="00937054">
        <w:tc>
          <w:tcPr>
            <w:tcW w:w="2613" w:type="dxa"/>
          </w:tcPr>
          <w:p w:rsidR="0020062D" w:rsidRPr="008B3C6F" w:rsidRDefault="0020062D" w:rsidP="00937054">
            <w:pPr>
              <w:rPr>
                <w:rFonts w:ascii="Calibri" w:eastAsia="Times New Roman" w:hAnsi="Calibri" w:cs="Times New Roman"/>
                <w:color w:val="000000"/>
                <w:lang w:eastAsia="de-DE"/>
              </w:rPr>
            </w:pPr>
            <w:r>
              <w:rPr>
                <w:rFonts w:ascii="Calibri" w:eastAsia="Times New Roman" w:hAnsi="Calibri" w:cs="Times New Roman"/>
                <w:color w:val="000000"/>
                <w:lang w:eastAsia="de-DE"/>
              </w:rPr>
              <w:t>Was gefällt Dir?</w:t>
            </w:r>
          </w:p>
        </w:tc>
        <w:tc>
          <w:tcPr>
            <w:tcW w:w="1335" w:type="dxa"/>
          </w:tcPr>
          <w:p w:rsidR="0020062D" w:rsidRDefault="0020062D" w:rsidP="00937054">
            <w:r>
              <w:t>Freie Kommentare</w:t>
            </w:r>
          </w:p>
        </w:tc>
        <w:tc>
          <w:tcPr>
            <w:tcW w:w="1335" w:type="dxa"/>
          </w:tcPr>
          <w:p w:rsidR="0020062D" w:rsidRDefault="0020062D" w:rsidP="00937054"/>
        </w:tc>
        <w:tc>
          <w:tcPr>
            <w:tcW w:w="1335" w:type="dxa"/>
          </w:tcPr>
          <w:p w:rsidR="0020062D" w:rsidRDefault="0020062D" w:rsidP="00937054"/>
        </w:tc>
        <w:tc>
          <w:tcPr>
            <w:tcW w:w="1335" w:type="dxa"/>
          </w:tcPr>
          <w:p w:rsidR="0020062D" w:rsidRDefault="0020062D" w:rsidP="00937054"/>
        </w:tc>
        <w:tc>
          <w:tcPr>
            <w:tcW w:w="1335" w:type="dxa"/>
          </w:tcPr>
          <w:p w:rsidR="0020062D" w:rsidRDefault="0020062D" w:rsidP="00937054">
            <w:r>
              <w:t>keine</w:t>
            </w:r>
          </w:p>
        </w:tc>
      </w:tr>
      <w:tr w:rsidR="0020062D" w:rsidTr="00937054">
        <w:tc>
          <w:tcPr>
            <w:tcW w:w="2613" w:type="dxa"/>
          </w:tcPr>
          <w:p w:rsidR="0020062D" w:rsidRPr="008B3C6F" w:rsidRDefault="0020062D" w:rsidP="00937054">
            <w:pPr>
              <w:rPr>
                <w:rFonts w:ascii="Calibri" w:eastAsia="Times New Roman" w:hAnsi="Calibri" w:cs="Times New Roman"/>
                <w:color w:val="000000"/>
                <w:lang w:eastAsia="de-DE"/>
              </w:rPr>
            </w:pPr>
            <w:r>
              <w:rPr>
                <w:rFonts w:ascii="Calibri" w:eastAsia="Times New Roman" w:hAnsi="Calibri" w:cs="Times New Roman"/>
                <w:color w:val="000000"/>
                <w:lang w:eastAsia="de-DE"/>
              </w:rPr>
              <w:t>Was gefällt Dir nicht?</w:t>
            </w:r>
          </w:p>
        </w:tc>
        <w:tc>
          <w:tcPr>
            <w:tcW w:w="1335" w:type="dxa"/>
          </w:tcPr>
          <w:p w:rsidR="0020062D" w:rsidRDefault="0020062D" w:rsidP="00937054">
            <w:r>
              <w:t>Freie Kommentare</w:t>
            </w:r>
          </w:p>
        </w:tc>
        <w:tc>
          <w:tcPr>
            <w:tcW w:w="1335" w:type="dxa"/>
          </w:tcPr>
          <w:p w:rsidR="0020062D" w:rsidRDefault="0020062D" w:rsidP="00937054"/>
        </w:tc>
        <w:tc>
          <w:tcPr>
            <w:tcW w:w="1335" w:type="dxa"/>
          </w:tcPr>
          <w:p w:rsidR="0020062D" w:rsidRDefault="0020062D" w:rsidP="00937054"/>
        </w:tc>
        <w:tc>
          <w:tcPr>
            <w:tcW w:w="1335" w:type="dxa"/>
          </w:tcPr>
          <w:p w:rsidR="0020062D" w:rsidRDefault="0020062D" w:rsidP="00937054"/>
        </w:tc>
        <w:tc>
          <w:tcPr>
            <w:tcW w:w="1335" w:type="dxa"/>
          </w:tcPr>
          <w:p w:rsidR="0020062D" w:rsidRDefault="0020062D" w:rsidP="00937054">
            <w:r>
              <w:t>keine</w:t>
            </w:r>
          </w:p>
        </w:tc>
      </w:tr>
    </w:tbl>
    <w:p w:rsidR="0020062D" w:rsidRDefault="0020062D" w:rsidP="0020062D"/>
    <w:p w:rsidR="0020062D" w:rsidRDefault="0020062D" w:rsidP="0020062D"/>
    <w:p w:rsidR="0020062D" w:rsidRPr="0020062D" w:rsidRDefault="0020062D" w:rsidP="0020062D">
      <w:pPr>
        <w:pStyle w:val="Listenabsatz"/>
        <w:numPr>
          <w:ilvl w:val="0"/>
          <w:numId w:val="31"/>
        </w:numPr>
        <w:rPr>
          <w:rFonts w:ascii="Arial" w:hAnsi="Arial" w:cs="Arial"/>
          <w:b/>
        </w:rPr>
      </w:pPr>
      <w:r w:rsidRPr="0020062D">
        <w:rPr>
          <w:rFonts w:ascii="Arial" w:eastAsia="Times New Roman" w:hAnsi="Arial" w:cs="Arial"/>
          <w:b/>
          <w:bCs/>
          <w:color w:val="000000"/>
          <w:lang w:eastAsia="de-DE"/>
        </w:rPr>
        <w:lastRenderedPageBreak/>
        <w:t>Welchen Sinn siehst du in deiner Arbeit bei der Caritas Gruppe und wie wichtig sind  heute folgende Punkte?</w:t>
      </w:r>
    </w:p>
    <w:tbl>
      <w:tblPr>
        <w:tblStyle w:val="Tabellenraster"/>
        <w:tblW w:w="0" w:type="auto"/>
        <w:tblLook w:val="04A0" w:firstRow="1" w:lastRow="0" w:firstColumn="1" w:lastColumn="0" w:noHBand="0" w:noVBand="1"/>
      </w:tblPr>
      <w:tblGrid>
        <w:gridCol w:w="2739"/>
        <w:gridCol w:w="1194"/>
        <w:gridCol w:w="1274"/>
        <w:gridCol w:w="1251"/>
        <w:gridCol w:w="1421"/>
        <w:gridCol w:w="1409"/>
      </w:tblGrid>
      <w:tr w:rsidR="0020062D" w:rsidTr="00937054">
        <w:tc>
          <w:tcPr>
            <w:tcW w:w="2742" w:type="dxa"/>
          </w:tcPr>
          <w:p w:rsidR="0020062D" w:rsidRDefault="0020062D" w:rsidP="00937054"/>
        </w:tc>
        <w:tc>
          <w:tcPr>
            <w:tcW w:w="1194" w:type="dxa"/>
          </w:tcPr>
          <w:p w:rsidR="0020062D" w:rsidRDefault="0020062D" w:rsidP="00937054">
            <w:r>
              <w:t>Ganz unwichtig</w:t>
            </w:r>
          </w:p>
        </w:tc>
        <w:tc>
          <w:tcPr>
            <w:tcW w:w="1275" w:type="dxa"/>
          </w:tcPr>
          <w:p w:rsidR="0020062D" w:rsidRDefault="0020062D" w:rsidP="00937054">
            <w:r>
              <w:t>Eher unwichtig</w:t>
            </w:r>
          </w:p>
        </w:tc>
        <w:tc>
          <w:tcPr>
            <w:tcW w:w="1253" w:type="dxa"/>
          </w:tcPr>
          <w:p w:rsidR="0020062D" w:rsidRDefault="0020062D" w:rsidP="00937054">
            <w:r>
              <w:t>Teils wichtig</w:t>
            </w:r>
          </w:p>
        </w:tc>
        <w:tc>
          <w:tcPr>
            <w:tcW w:w="1412" w:type="dxa"/>
          </w:tcPr>
          <w:p w:rsidR="0020062D" w:rsidRDefault="0020062D" w:rsidP="00937054">
            <w:r>
              <w:t>Überwiegend wichtig</w:t>
            </w:r>
          </w:p>
        </w:tc>
        <w:tc>
          <w:tcPr>
            <w:tcW w:w="1412" w:type="dxa"/>
          </w:tcPr>
          <w:p w:rsidR="0020062D" w:rsidRDefault="0020062D" w:rsidP="00937054">
            <w:r>
              <w:t>Sehr wichtig</w:t>
            </w:r>
          </w:p>
        </w:tc>
      </w:tr>
      <w:tr w:rsidR="0020062D" w:rsidTr="00937054">
        <w:tc>
          <w:tcPr>
            <w:tcW w:w="2742" w:type="dxa"/>
          </w:tcPr>
          <w:p w:rsidR="0020062D" w:rsidRDefault="0020062D" w:rsidP="00937054">
            <w:r>
              <w:t>Die Chancen erhöhen, eine Arbeit zu finden</w:t>
            </w:r>
          </w:p>
        </w:tc>
        <w:tc>
          <w:tcPr>
            <w:tcW w:w="1194" w:type="dxa"/>
          </w:tcPr>
          <w:p w:rsidR="0020062D" w:rsidRDefault="0020062D" w:rsidP="00937054"/>
        </w:tc>
        <w:tc>
          <w:tcPr>
            <w:tcW w:w="1275" w:type="dxa"/>
          </w:tcPr>
          <w:p w:rsidR="0020062D" w:rsidRDefault="0020062D" w:rsidP="00937054"/>
        </w:tc>
        <w:tc>
          <w:tcPr>
            <w:tcW w:w="1253" w:type="dxa"/>
          </w:tcPr>
          <w:p w:rsidR="0020062D" w:rsidRDefault="0020062D" w:rsidP="00937054">
            <w:r>
              <w:t>3</w:t>
            </w:r>
          </w:p>
        </w:tc>
        <w:tc>
          <w:tcPr>
            <w:tcW w:w="1412" w:type="dxa"/>
          </w:tcPr>
          <w:p w:rsidR="0020062D" w:rsidRDefault="0020062D" w:rsidP="00937054">
            <w:r>
              <w:t>2</w:t>
            </w:r>
          </w:p>
        </w:tc>
        <w:tc>
          <w:tcPr>
            <w:tcW w:w="1412" w:type="dxa"/>
          </w:tcPr>
          <w:p w:rsidR="0020062D" w:rsidRDefault="0020062D" w:rsidP="00937054">
            <w:r>
              <w:t>2</w:t>
            </w:r>
          </w:p>
        </w:tc>
      </w:tr>
      <w:tr w:rsidR="0020062D" w:rsidTr="00937054">
        <w:tc>
          <w:tcPr>
            <w:tcW w:w="2742" w:type="dxa"/>
          </w:tcPr>
          <w:p w:rsidR="0020062D" w:rsidRDefault="0020062D" w:rsidP="00937054">
            <w:r>
              <w:t>Die Chance erhalten, einer geregelten Arbeit/Beschäftigung nachgehen zu können</w:t>
            </w:r>
          </w:p>
        </w:tc>
        <w:tc>
          <w:tcPr>
            <w:tcW w:w="1194" w:type="dxa"/>
          </w:tcPr>
          <w:p w:rsidR="0020062D" w:rsidRDefault="0020062D" w:rsidP="00937054"/>
        </w:tc>
        <w:tc>
          <w:tcPr>
            <w:tcW w:w="1275" w:type="dxa"/>
          </w:tcPr>
          <w:p w:rsidR="0020062D" w:rsidRDefault="0020062D" w:rsidP="00937054">
            <w:r>
              <w:t>1</w:t>
            </w:r>
          </w:p>
        </w:tc>
        <w:tc>
          <w:tcPr>
            <w:tcW w:w="1253" w:type="dxa"/>
          </w:tcPr>
          <w:p w:rsidR="0020062D" w:rsidRDefault="0020062D" w:rsidP="00937054"/>
        </w:tc>
        <w:tc>
          <w:tcPr>
            <w:tcW w:w="1412" w:type="dxa"/>
          </w:tcPr>
          <w:p w:rsidR="0020062D" w:rsidRDefault="00852634" w:rsidP="00937054">
            <w:r>
              <w:t>2</w:t>
            </w:r>
          </w:p>
        </w:tc>
        <w:tc>
          <w:tcPr>
            <w:tcW w:w="1412" w:type="dxa"/>
          </w:tcPr>
          <w:p w:rsidR="0020062D" w:rsidRDefault="0020062D" w:rsidP="00937054">
            <w:r>
              <w:t>4</w:t>
            </w:r>
          </w:p>
        </w:tc>
      </w:tr>
      <w:tr w:rsidR="0020062D" w:rsidTr="00937054">
        <w:tc>
          <w:tcPr>
            <w:tcW w:w="2742" w:type="dxa"/>
          </w:tcPr>
          <w:p w:rsidR="0020062D" w:rsidRDefault="0020062D" w:rsidP="00937054">
            <w:r w:rsidRPr="00307232">
              <w:rPr>
                <w:rFonts w:ascii="Calibri" w:eastAsia="Times New Roman" w:hAnsi="Calibri" w:cs="Times New Roman"/>
                <w:color w:val="000000"/>
                <w:lang w:eastAsia="de-DE"/>
              </w:rPr>
              <w:t>soziale Kontakte  knüpfen</w:t>
            </w:r>
          </w:p>
        </w:tc>
        <w:tc>
          <w:tcPr>
            <w:tcW w:w="1194" w:type="dxa"/>
          </w:tcPr>
          <w:p w:rsidR="0020062D" w:rsidRDefault="0020062D" w:rsidP="00937054"/>
        </w:tc>
        <w:tc>
          <w:tcPr>
            <w:tcW w:w="1275" w:type="dxa"/>
          </w:tcPr>
          <w:p w:rsidR="0020062D" w:rsidRDefault="0020062D" w:rsidP="00937054"/>
        </w:tc>
        <w:tc>
          <w:tcPr>
            <w:tcW w:w="1253" w:type="dxa"/>
          </w:tcPr>
          <w:p w:rsidR="0020062D" w:rsidRDefault="0020062D" w:rsidP="00937054"/>
        </w:tc>
        <w:tc>
          <w:tcPr>
            <w:tcW w:w="1412" w:type="dxa"/>
          </w:tcPr>
          <w:p w:rsidR="0020062D" w:rsidRDefault="0020062D" w:rsidP="00937054">
            <w:r>
              <w:t>2</w:t>
            </w:r>
          </w:p>
        </w:tc>
        <w:tc>
          <w:tcPr>
            <w:tcW w:w="1412" w:type="dxa"/>
          </w:tcPr>
          <w:p w:rsidR="0020062D" w:rsidRDefault="0020062D" w:rsidP="00937054">
            <w:r>
              <w:t>5</w:t>
            </w:r>
          </w:p>
        </w:tc>
      </w:tr>
      <w:tr w:rsidR="0020062D" w:rsidTr="00937054">
        <w:tc>
          <w:tcPr>
            <w:tcW w:w="2742" w:type="dxa"/>
          </w:tcPr>
          <w:p w:rsidR="0020062D" w:rsidRDefault="0020062D" w:rsidP="00937054">
            <w:r w:rsidRPr="00307232">
              <w:rPr>
                <w:rFonts w:ascii="Calibri" w:eastAsia="Times New Roman" w:hAnsi="Calibri" w:cs="Times New Roman"/>
                <w:color w:val="000000"/>
                <w:lang w:eastAsia="de-DE"/>
              </w:rPr>
              <w:t>eine geregelte Alltagsstruktur erhalten</w:t>
            </w:r>
          </w:p>
        </w:tc>
        <w:tc>
          <w:tcPr>
            <w:tcW w:w="1194" w:type="dxa"/>
          </w:tcPr>
          <w:p w:rsidR="0020062D" w:rsidRDefault="0020062D" w:rsidP="00937054"/>
        </w:tc>
        <w:tc>
          <w:tcPr>
            <w:tcW w:w="1275" w:type="dxa"/>
          </w:tcPr>
          <w:p w:rsidR="0020062D" w:rsidRDefault="0020062D" w:rsidP="00937054"/>
        </w:tc>
        <w:tc>
          <w:tcPr>
            <w:tcW w:w="1253" w:type="dxa"/>
          </w:tcPr>
          <w:p w:rsidR="0020062D" w:rsidRDefault="0020062D" w:rsidP="00937054">
            <w:r>
              <w:t>2</w:t>
            </w:r>
          </w:p>
        </w:tc>
        <w:tc>
          <w:tcPr>
            <w:tcW w:w="1412" w:type="dxa"/>
          </w:tcPr>
          <w:p w:rsidR="0020062D" w:rsidRDefault="0020062D" w:rsidP="00937054">
            <w:r>
              <w:t>1</w:t>
            </w:r>
          </w:p>
        </w:tc>
        <w:tc>
          <w:tcPr>
            <w:tcW w:w="1412" w:type="dxa"/>
          </w:tcPr>
          <w:p w:rsidR="0020062D" w:rsidRDefault="0020062D" w:rsidP="00937054">
            <w:r>
              <w:t>4</w:t>
            </w:r>
          </w:p>
        </w:tc>
      </w:tr>
      <w:tr w:rsidR="0020062D" w:rsidTr="00937054">
        <w:tc>
          <w:tcPr>
            <w:tcW w:w="2742" w:type="dxa"/>
          </w:tcPr>
          <w:p w:rsidR="0020062D" w:rsidRDefault="0020062D" w:rsidP="00937054">
            <w:r w:rsidRPr="00307232">
              <w:rPr>
                <w:rFonts w:ascii="Calibri" w:eastAsia="Times New Roman" w:hAnsi="Calibri" w:cs="Times New Roman"/>
                <w:color w:val="000000"/>
                <w:lang w:eastAsia="de-DE"/>
              </w:rPr>
              <w:t>das eigene Selbstwertgefühl stärken</w:t>
            </w:r>
          </w:p>
        </w:tc>
        <w:tc>
          <w:tcPr>
            <w:tcW w:w="1194" w:type="dxa"/>
          </w:tcPr>
          <w:p w:rsidR="0020062D" w:rsidRDefault="0020062D" w:rsidP="00937054"/>
        </w:tc>
        <w:tc>
          <w:tcPr>
            <w:tcW w:w="1275" w:type="dxa"/>
          </w:tcPr>
          <w:p w:rsidR="0020062D" w:rsidRDefault="0020062D" w:rsidP="00937054">
            <w:r>
              <w:t>1</w:t>
            </w:r>
          </w:p>
        </w:tc>
        <w:tc>
          <w:tcPr>
            <w:tcW w:w="1253" w:type="dxa"/>
          </w:tcPr>
          <w:p w:rsidR="0020062D" w:rsidRDefault="0020062D" w:rsidP="00937054">
            <w:r>
              <w:t>1</w:t>
            </w:r>
          </w:p>
        </w:tc>
        <w:tc>
          <w:tcPr>
            <w:tcW w:w="1412" w:type="dxa"/>
          </w:tcPr>
          <w:p w:rsidR="0020062D" w:rsidRDefault="0020062D" w:rsidP="00937054">
            <w:r>
              <w:t>4</w:t>
            </w:r>
          </w:p>
        </w:tc>
        <w:tc>
          <w:tcPr>
            <w:tcW w:w="1412" w:type="dxa"/>
          </w:tcPr>
          <w:p w:rsidR="0020062D" w:rsidRDefault="0020062D" w:rsidP="00937054">
            <w:r>
              <w:t>1</w:t>
            </w:r>
          </w:p>
        </w:tc>
      </w:tr>
      <w:tr w:rsidR="0020062D" w:rsidTr="00937054">
        <w:tc>
          <w:tcPr>
            <w:tcW w:w="2742" w:type="dxa"/>
          </w:tcPr>
          <w:p w:rsidR="0020062D" w:rsidRDefault="0020062D" w:rsidP="00937054">
            <w:r w:rsidRPr="00307232">
              <w:rPr>
                <w:rFonts w:ascii="Calibri" w:eastAsia="Times New Roman" w:hAnsi="Calibri" w:cs="Times New Roman"/>
                <w:color w:val="000000"/>
                <w:lang w:eastAsia="de-DE"/>
              </w:rPr>
              <w:t>das Fachwissen verbessern</w:t>
            </w:r>
          </w:p>
        </w:tc>
        <w:tc>
          <w:tcPr>
            <w:tcW w:w="1194" w:type="dxa"/>
          </w:tcPr>
          <w:p w:rsidR="0020062D" w:rsidRDefault="0020062D" w:rsidP="00937054"/>
        </w:tc>
        <w:tc>
          <w:tcPr>
            <w:tcW w:w="1275" w:type="dxa"/>
          </w:tcPr>
          <w:p w:rsidR="0020062D" w:rsidRDefault="0020062D" w:rsidP="00937054">
            <w:r>
              <w:t>1</w:t>
            </w:r>
          </w:p>
        </w:tc>
        <w:tc>
          <w:tcPr>
            <w:tcW w:w="1253" w:type="dxa"/>
          </w:tcPr>
          <w:p w:rsidR="0020062D" w:rsidRDefault="0020062D" w:rsidP="00937054">
            <w:r>
              <w:t>1</w:t>
            </w:r>
          </w:p>
        </w:tc>
        <w:tc>
          <w:tcPr>
            <w:tcW w:w="1412" w:type="dxa"/>
          </w:tcPr>
          <w:p w:rsidR="0020062D" w:rsidRDefault="0020062D" w:rsidP="00937054">
            <w:r>
              <w:t>3</w:t>
            </w:r>
          </w:p>
        </w:tc>
        <w:tc>
          <w:tcPr>
            <w:tcW w:w="1412" w:type="dxa"/>
          </w:tcPr>
          <w:p w:rsidR="0020062D" w:rsidRDefault="0020062D" w:rsidP="00937054">
            <w:r>
              <w:t>1</w:t>
            </w:r>
          </w:p>
        </w:tc>
      </w:tr>
      <w:tr w:rsidR="0020062D" w:rsidTr="00937054">
        <w:tc>
          <w:tcPr>
            <w:tcW w:w="2742" w:type="dxa"/>
          </w:tcPr>
          <w:p w:rsidR="0020062D" w:rsidRDefault="0020062D" w:rsidP="00937054">
            <w:r w:rsidRPr="00307232">
              <w:rPr>
                <w:rFonts w:ascii="Calibri" w:eastAsia="Times New Roman" w:hAnsi="Calibri" w:cs="Times New Roman"/>
                <w:color w:val="000000"/>
                <w:lang w:eastAsia="de-DE"/>
              </w:rPr>
              <w:t>die Sozialkompetenzen verbessern</w:t>
            </w:r>
          </w:p>
        </w:tc>
        <w:tc>
          <w:tcPr>
            <w:tcW w:w="1194" w:type="dxa"/>
          </w:tcPr>
          <w:p w:rsidR="0020062D" w:rsidRDefault="0020062D" w:rsidP="00937054"/>
        </w:tc>
        <w:tc>
          <w:tcPr>
            <w:tcW w:w="1275" w:type="dxa"/>
          </w:tcPr>
          <w:p w:rsidR="0020062D" w:rsidRDefault="0020062D" w:rsidP="00937054"/>
        </w:tc>
        <w:tc>
          <w:tcPr>
            <w:tcW w:w="1253" w:type="dxa"/>
          </w:tcPr>
          <w:p w:rsidR="0020062D" w:rsidRDefault="0020062D" w:rsidP="00937054">
            <w:r>
              <w:t>2</w:t>
            </w:r>
          </w:p>
        </w:tc>
        <w:tc>
          <w:tcPr>
            <w:tcW w:w="1412" w:type="dxa"/>
          </w:tcPr>
          <w:p w:rsidR="0020062D" w:rsidRDefault="0020062D" w:rsidP="00937054">
            <w:r>
              <w:t>3</w:t>
            </w:r>
          </w:p>
        </w:tc>
        <w:tc>
          <w:tcPr>
            <w:tcW w:w="1412" w:type="dxa"/>
          </w:tcPr>
          <w:p w:rsidR="0020062D" w:rsidRDefault="0020062D" w:rsidP="00937054"/>
        </w:tc>
      </w:tr>
      <w:tr w:rsidR="0020062D" w:rsidTr="00937054">
        <w:tc>
          <w:tcPr>
            <w:tcW w:w="2742" w:type="dxa"/>
          </w:tcPr>
          <w:p w:rsidR="0020062D" w:rsidRDefault="0020062D" w:rsidP="00937054">
            <w:r w:rsidRPr="00307232">
              <w:rPr>
                <w:rFonts w:ascii="Calibri" w:eastAsia="Times New Roman" w:hAnsi="Calibri" w:cs="Times New Roman"/>
                <w:color w:val="000000"/>
                <w:lang w:eastAsia="de-DE"/>
              </w:rPr>
              <w:t>das Recht auf Arbeitslosenunter-stützung oder Sozialhilfe behalten</w:t>
            </w:r>
          </w:p>
        </w:tc>
        <w:tc>
          <w:tcPr>
            <w:tcW w:w="1194" w:type="dxa"/>
          </w:tcPr>
          <w:p w:rsidR="0020062D" w:rsidRDefault="0020062D" w:rsidP="00937054"/>
        </w:tc>
        <w:tc>
          <w:tcPr>
            <w:tcW w:w="1275" w:type="dxa"/>
          </w:tcPr>
          <w:p w:rsidR="0020062D" w:rsidRDefault="0020062D" w:rsidP="00937054"/>
        </w:tc>
        <w:tc>
          <w:tcPr>
            <w:tcW w:w="1253" w:type="dxa"/>
          </w:tcPr>
          <w:p w:rsidR="0020062D" w:rsidRDefault="0020062D" w:rsidP="00937054">
            <w:r>
              <w:t>2</w:t>
            </w:r>
          </w:p>
        </w:tc>
        <w:tc>
          <w:tcPr>
            <w:tcW w:w="1412" w:type="dxa"/>
          </w:tcPr>
          <w:p w:rsidR="0020062D" w:rsidRDefault="0020062D" w:rsidP="00937054">
            <w:r>
              <w:t>2</w:t>
            </w:r>
          </w:p>
        </w:tc>
        <w:tc>
          <w:tcPr>
            <w:tcW w:w="1412" w:type="dxa"/>
          </w:tcPr>
          <w:p w:rsidR="0020062D" w:rsidRDefault="0020062D" w:rsidP="00937054">
            <w:r>
              <w:t>3</w:t>
            </w:r>
          </w:p>
        </w:tc>
      </w:tr>
      <w:tr w:rsidR="0020062D" w:rsidTr="00937054">
        <w:tc>
          <w:tcPr>
            <w:tcW w:w="2742" w:type="dxa"/>
          </w:tcPr>
          <w:p w:rsidR="0020062D" w:rsidRPr="00307232" w:rsidRDefault="0020062D" w:rsidP="00937054">
            <w:pPr>
              <w:rPr>
                <w:rFonts w:ascii="Calibri" w:eastAsia="Times New Roman" w:hAnsi="Calibri" w:cs="Times New Roman"/>
                <w:color w:val="000000"/>
                <w:lang w:eastAsia="de-DE"/>
              </w:rPr>
            </w:pPr>
            <w:r w:rsidRPr="00147638">
              <w:rPr>
                <w:rFonts w:ascii="Calibri" w:eastAsia="Times New Roman" w:hAnsi="Calibri" w:cs="Times New Roman"/>
                <w:color w:val="000000"/>
                <w:lang w:eastAsia="de-DE"/>
              </w:rPr>
              <w:t>der finanzielle Anreiz</w:t>
            </w:r>
          </w:p>
        </w:tc>
        <w:tc>
          <w:tcPr>
            <w:tcW w:w="1194" w:type="dxa"/>
          </w:tcPr>
          <w:p w:rsidR="0020062D" w:rsidRDefault="0020062D" w:rsidP="00937054"/>
        </w:tc>
        <w:tc>
          <w:tcPr>
            <w:tcW w:w="1275" w:type="dxa"/>
          </w:tcPr>
          <w:p w:rsidR="0020062D" w:rsidRDefault="0020062D" w:rsidP="00937054"/>
        </w:tc>
        <w:tc>
          <w:tcPr>
            <w:tcW w:w="1253" w:type="dxa"/>
          </w:tcPr>
          <w:p w:rsidR="0020062D" w:rsidRDefault="0020062D" w:rsidP="00937054">
            <w:r>
              <w:t>2</w:t>
            </w:r>
          </w:p>
        </w:tc>
        <w:tc>
          <w:tcPr>
            <w:tcW w:w="1412" w:type="dxa"/>
          </w:tcPr>
          <w:p w:rsidR="0020062D" w:rsidRDefault="0020062D" w:rsidP="00937054">
            <w:r>
              <w:t>3</w:t>
            </w:r>
          </w:p>
        </w:tc>
        <w:tc>
          <w:tcPr>
            <w:tcW w:w="1412" w:type="dxa"/>
          </w:tcPr>
          <w:p w:rsidR="0020062D" w:rsidRDefault="0020062D" w:rsidP="00937054">
            <w:r>
              <w:t>2</w:t>
            </w:r>
          </w:p>
        </w:tc>
      </w:tr>
      <w:tr w:rsidR="0020062D" w:rsidTr="00937054">
        <w:tc>
          <w:tcPr>
            <w:tcW w:w="2742" w:type="dxa"/>
          </w:tcPr>
          <w:p w:rsidR="0020062D" w:rsidRPr="00307232" w:rsidRDefault="0020062D" w:rsidP="00937054">
            <w:pPr>
              <w:rPr>
                <w:rFonts w:ascii="Calibri" w:eastAsia="Times New Roman" w:hAnsi="Calibri" w:cs="Times New Roman"/>
                <w:color w:val="000000"/>
                <w:lang w:eastAsia="de-DE"/>
              </w:rPr>
            </w:pPr>
            <w:r w:rsidRPr="00307232">
              <w:rPr>
                <w:rFonts w:ascii="Calibri" w:eastAsia="Times New Roman" w:hAnsi="Calibri" w:cs="Times New Roman"/>
                <w:color w:val="000000"/>
                <w:lang w:eastAsia="de-DE"/>
              </w:rPr>
              <w:t>einen Ausweg aus dem "Nichtstun" finden</w:t>
            </w:r>
          </w:p>
        </w:tc>
        <w:tc>
          <w:tcPr>
            <w:tcW w:w="1194" w:type="dxa"/>
          </w:tcPr>
          <w:p w:rsidR="0020062D" w:rsidRDefault="0020062D" w:rsidP="00937054">
            <w:r>
              <w:t>1</w:t>
            </w:r>
          </w:p>
        </w:tc>
        <w:tc>
          <w:tcPr>
            <w:tcW w:w="1275" w:type="dxa"/>
          </w:tcPr>
          <w:p w:rsidR="0020062D" w:rsidRDefault="0020062D" w:rsidP="00937054"/>
        </w:tc>
        <w:tc>
          <w:tcPr>
            <w:tcW w:w="1253" w:type="dxa"/>
          </w:tcPr>
          <w:p w:rsidR="0020062D" w:rsidRDefault="0020062D" w:rsidP="00937054">
            <w:r>
              <w:t>1</w:t>
            </w:r>
          </w:p>
        </w:tc>
        <w:tc>
          <w:tcPr>
            <w:tcW w:w="1412" w:type="dxa"/>
          </w:tcPr>
          <w:p w:rsidR="0020062D" w:rsidRDefault="0020062D" w:rsidP="00937054">
            <w:r>
              <w:t>2</w:t>
            </w:r>
          </w:p>
        </w:tc>
        <w:tc>
          <w:tcPr>
            <w:tcW w:w="1412" w:type="dxa"/>
          </w:tcPr>
          <w:p w:rsidR="0020062D" w:rsidRDefault="0020062D" w:rsidP="00937054">
            <w:r>
              <w:t>3</w:t>
            </w:r>
          </w:p>
        </w:tc>
      </w:tr>
      <w:tr w:rsidR="0020062D" w:rsidTr="00937054">
        <w:tc>
          <w:tcPr>
            <w:tcW w:w="2742" w:type="dxa"/>
          </w:tcPr>
          <w:p w:rsidR="0020062D" w:rsidRPr="00307232" w:rsidRDefault="0020062D" w:rsidP="00937054">
            <w:pPr>
              <w:rPr>
                <w:rFonts w:ascii="Calibri" w:eastAsia="Times New Roman" w:hAnsi="Calibri" w:cs="Times New Roman"/>
                <w:color w:val="000000"/>
                <w:lang w:eastAsia="de-DE"/>
              </w:rPr>
            </w:pPr>
            <w:r w:rsidRPr="00307232">
              <w:rPr>
                <w:rFonts w:ascii="Calibri" w:eastAsia="Times New Roman" w:hAnsi="Calibri" w:cs="Times New Roman"/>
                <w:color w:val="000000"/>
                <w:lang w:eastAsia="de-DE"/>
              </w:rPr>
              <w:t xml:space="preserve">der Verpflichtung der </w:t>
            </w:r>
            <w:r>
              <w:rPr>
                <w:rFonts w:ascii="Calibri" w:eastAsia="Times New Roman" w:hAnsi="Calibri" w:cs="Times New Roman"/>
                <w:color w:val="000000"/>
                <w:lang w:eastAsia="de-DE"/>
              </w:rPr>
              <w:t xml:space="preserve"> </w:t>
            </w:r>
            <w:r w:rsidRPr="00307232">
              <w:rPr>
                <w:rFonts w:ascii="Calibri" w:eastAsia="Times New Roman" w:hAnsi="Calibri" w:cs="Times New Roman"/>
                <w:color w:val="000000"/>
                <w:lang w:eastAsia="de-DE"/>
              </w:rPr>
              <w:t>Behörden nachkommen</w:t>
            </w:r>
          </w:p>
        </w:tc>
        <w:tc>
          <w:tcPr>
            <w:tcW w:w="1194" w:type="dxa"/>
          </w:tcPr>
          <w:p w:rsidR="0020062D" w:rsidRDefault="0020062D" w:rsidP="00937054"/>
        </w:tc>
        <w:tc>
          <w:tcPr>
            <w:tcW w:w="1275" w:type="dxa"/>
          </w:tcPr>
          <w:p w:rsidR="0020062D" w:rsidRDefault="0020062D" w:rsidP="00937054"/>
        </w:tc>
        <w:tc>
          <w:tcPr>
            <w:tcW w:w="1253" w:type="dxa"/>
          </w:tcPr>
          <w:p w:rsidR="0020062D" w:rsidRDefault="0020062D" w:rsidP="00937054"/>
        </w:tc>
        <w:tc>
          <w:tcPr>
            <w:tcW w:w="1412" w:type="dxa"/>
          </w:tcPr>
          <w:p w:rsidR="0020062D" w:rsidRDefault="0020062D" w:rsidP="00937054">
            <w:r>
              <w:t>3</w:t>
            </w:r>
          </w:p>
        </w:tc>
        <w:tc>
          <w:tcPr>
            <w:tcW w:w="1412" w:type="dxa"/>
          </w:tcPr>
          <w:p w:rsidR="0020062D" w:rsidRDefault="0020062D" w:rsidP="00937054">
            <w:r>
              <w:t>4</w:t>
            </w:r>
          </w:p>
        </w:tc>
      </w:tr>
      <w:tr w:rsidR="0020062D" w:rsidTr="00937054">
        <w:tc>
          <w:tcPr>
            <w:tcW w:w="2742" w:type="dxa"/>
          </w:tcPr>
          <w:p w:rsidR="0020062D" w:rsidRPr="00307232" w:rsidRDefault="0020062D" w:rsidP="00937054">
            <w:pPr>
              <w:rPr>
                <w:rFonts w:ascii="Calibri" w:eastAsia="Times New Roman" w:hAnsi="Calibri" w:cs="Times New Roman"/>
                <w:color w:val="000000"/>
                <w:lang w:eastAsia="de-DE"/>
              </w:rPr>
            </w:pPr>
            <w:r w:rsidRPr="00307232">
              <w:rPr>
                <w:rFonts w:ascii="Calibri" w:eastAsia="Times New Roman" w:hAnsi="Calibri" w:cs="Times New Roman"/>
                <w:color w:val="000000"/>
                <w:lang w:eastAsia="de-DE"/>
              </w:rPr>
              <w:t>Andere Gründe</w:t>
            </w:r>
          </w:p>
        </w:tc>
        <w:tc>
          <w:tcPr>
            <w:tcW w:w="1194" w:type="dxa"/>
          </w:tcPr>
          <w:p w:rsidR="0020062D" w:rsidRDefault="0020062D" w:rsidP="00937054"/>
        </w:tc>
        <w:tc>
          <w:tcPr>
            <w:tcW w:w="1275" w:type="dxa"/>
          </w:tcPr>
          <w:p w:rsidR="0020062D" w:rsidRDefault="0020062D" w:rsidP="00937054"/>
        </w:tc>
        <w:tc>
          <w:tcPr>
            <w:tcW w:w="1253" w:type="dxa"/>
          </w:tcPr>
          <w:p w:rsidR="0020062D" w:rsidRDefault="0020062D" w:rsidP="00937054"/>
        </w:tc>
        <w:tc>
          <w:tcPr>
            <w:tcW w:w="1412" w:type="dxa"/>
          </w:tcPr>
          <w:p w:rsidR="0020062D" w:rsidRDefault="0020062D" w:rsidP="00937054"/>
        </w:tc>
        <w:tc>
          <w:tcPr>
            <w:tcW w:w="1412" w:type="dxa"/>
          </w:tcPr>
          <w:p w:rsidR="0020062D" w:rsidRDefault="0020062D" w:rsidP="00937054">
            <w:r>
              <w:t>keine</w:t>
            </w:r>
          </w:p>
        </w:tc>
      </w:tr>
    </w:tbl>
    <w:p w:rsidR="0020062D" w:rsidRDefault="0020062D" w:rsidP="0020062D"/>
    <w:tbl>
      <w:tblPr>
        <w:tblStyle w:val="Tabellenraster"/>
        <w:tblW w:w="0" w:type="auto"/>
        <w:tblLook w:val="04A0" w:firstRow="1" w:lastRow="0" w:firstColumn="1" w:lastColumn="0" w:noHBand="0" w:noVBand="1"/>
      </w:tblPr>
      <w:tblGrid>
        <w:gridCol w:w="4606"/>
        <w:gridCol w:w="4606"/>
      </w:tblGrid>
      <w:tr w:rsidR="0020062D" w:rsidTr="00937054">
        <w:tc>
          <w:tcPr>
            <w:tcW w:w="4606" w:type="dxa"/>
          </w:tcPr>
          <w:p w:rsidR="0020062D" w:rsidRDefault="0020062D" w:rsidP="00937054">
            <w:r>
              <w:t>Freier Kommentare</w:t>
            </w:r>
          </w:p>
          <w:p w:rsidR="0020062D" w:rsidRDefault="0020062D" w:rsidP="00937054">
            <w:r>
              <w:t>Was habe ich bisher gelernt?</w:t>
            </w:r>
          </w:p>
          <w:p w:rsidR="0020062D" w:rsidRDefault="0020062D" w:rsidP="00937054">
            <w:r>
              <w:t>Was habe ich nicht gelernt?</w:t>
            </w:r>
          </w:p>
        </w:tc>
        <w:tc>
          <w:tcPr>
            <w:tcW w:w="4606" w:type="dxa"/>
          </w:tcPr>
          <w:p w:rsidR="0020062D" w:rsidRDefault="0020062D" w:rsidP="00937054"/>
          <w:p w:rsidR="0020062D" w:rsidRDefault="0020062D" w:rsidP="00937054">
            <w:r>
              <w:t>keine</w:t>
            </w:r>
          </w:p>
        </w:tc>
      </w:tr>
    </w:tbl>
    <w:p w:rsidR="0020062D" w:rsidRDefault="0020062D" w:rsidP="0020062D"/>
    <w:p w:rsidR="0020062D" w:rsidRPr="0020062D" w:rsidRDefault="0020062D" w:rsidP="0020062D">
      <w:pPr>
        <w:pStyle w:val="Listenabsatz"/>
        <w:numPr>
          <w:ilvl w:val="0"/>
          <w:numId w:val="31"/>
        </w:numPr>
        <w:spacing w:after="0" w:line="240" w:lineRule="auto"/>
        <w:rPr>
          <w:rFonts w:ascii="Arial" w:eastAsia="Times New Roman" w:hAnsi="Arial" w:cs="Arial"/>
          <w:b/>
          <w:bCs/>
          <w:color w:val="000000"/>
          <w:lang w:eastAsia="de-DE"/>
        </w:rPr>
      </w:pPr>
      <w:r w:rsidRPr="0020062D">
        <w:rPr>
          <w:rFonts w:ascii="Arial" w:eastAsia="Times New Roman" w:hAnsi="Arial" w:cs="Arial"/>
          <w:b/>
          <w:bCs/>
          <w:color w:val="000000"/>
          <w:lang w:eastAsia="de-DE"/>
        </w:rPr>
        <w:t>Wie zufrieden bist du bisher mit der Arbeitsstelle</w:t>
      </w:r>
    </w:p>
    <w:p w:rsidR="0020062D" w:rsidRDefault="0020062D" w:rsidP="0020062D">
      <w:pPr>
        <w:spacing w:after="0" w:line="240" w:lineRule="auto"/>
        <w:rPr>
          <w:rFonts w:ascii="Calibri" w:eastAsia="Times New Roman" w:hAnsi="Calibri" w:cs="Times New Roman"/>
          <w:b/>
          <w:bCs/>
          <w:color w:val="000000"/>
          <w:lang w:eastAsia="de-DE"/>
        </w:rPr>
      </w:pPr>
    </w:p>
    <w:tbl>
      <w:tblPr>
        <w:tblStyle w:val="Tabellenraster"/>
        <w:tblW w:w="0" w:type="auto"/>
        <w:tblLayout w:type="fixed"/>
        <w:tblLook w:val="04A0" w:firstRow="1" w:lastRow="0" w:firstColumn="1" w:lastColumn="0" w:noHBand="0" w:noVBand="1"/>
      </w:tblPr>
      <w:tblGrid>
        <w:gridCol w:w="2235"/>
        <w:gridCol w:w="1417"/>
        <w:gridCol w:w="1418"/>
        <w:gridCol w:w="1417"/>
        <w:gridCol w:w="1559"/>
        <w:gridCol w:w="1166"/>
      </w:tblGrid>
      <w:tr w:rsidR="0020062D" w:rsidTr="00937054">
        <w:tc>
          <w:tcPr>
            <w:tcW w:w="2235" w:type="dxa"/>
          </w:tcPr>
          <w:p w:rsidR="0020062D" w:rsidRDefault="0020062D" w:rsidP="00937054">
            <w:pPr>
              <w:rPr>
                <w:rFonts w:ascii="Calibri" w:eastAsia="Times New Roman" w:hAnsi="Calibri" w:cs="Times New Roman"/>
                <w:b/>
                <w:bCs/>
                <w:color w:val="000000"/>
                <w:lang w:eastAsia="de-DE"/>
              </w:rPr>
            </w:pPr>
          </w:p>
        </w:tc>
        <w:tc>
          <w:tcPr>
            <w:tcW w:w="1417" w:type="dxa"/>
          </w:tcPr>
          <w:p w:rsidR="0020062D" w:rsidRDefault="0020062D" w:rsidP="00937054">
            <w:pP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Ganz unzufrieden</w:t>
            </w:r>
          </w:p>
        </w:tc>
        <w:tc>
          <w:tcPr>
            <w:tcW w:w="1418" w:type="dxa"/>
          </w:tcPr>
          <w:p w:rsidR="0020062D" w:rsidRDefault="0020062D" w:rsidP="00937054">
            <w:pP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Eher unzufrieden</w:t>
            </w:r>
          </w:p>
        </w:tc>
        <w:tc>
          <w:tcPr>
            <w:tcW w:w="1417" w:type="dxa"/>
          </w:tcPr>
          <w:p w:rsidR="0020062D" w:rsidRDefault="0020062D" w:rsidP="00937054">
            <w:pP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Teils unzufrieden</w:t>
            </w:r>
          </w:p>
        </w:tc>
        <w:tc>
          <w:tcPr>
            <w:tcW w:w="1559" w:type="dxa"/>
          </w:tcPr>
          <w:p w:rsidR="0020062D" w:rsidRDefault="0020062D" w:rsidP="00937054">
            <w:pP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Überwiegend unzufrieden</w:t>
            </w:r>
          </w:p>
        </w:tc>
        <w:tc>
          <w:tcPr>
            <w:tcW w:w="1166" w:type="dxa"/>
          </w:tcPr>
          <w:p w:rsidR="0020062D" w:rsidRDefault="0020062D" w:rsidP="00937054">
            <w:pP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Sehr zufrieden</w:t>
            </w:r>
          </w:p>
        </w:tc>
      </w:tr>
      <w:tr w:rsidR="0020062D" w:rsidTr="00937054">
        <w:tc>
          <w:tcPr>
            <w:tcW w:w="2235" w:type="dxa"/>
          </w:tcPr>
          <w:p w:rsidR="0020062D" w:rsidRDefault="0020062D" w:rsidP="00937054">
            <w:pP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insgesamt</w:t>
            </w:r>
          </w:p>
        </w:tc>
        <w:tc>
          <w:tcPr>
            <w:tcW w:w="1417" w:type="dxa"/>
          </w:tcPr>
          <w:p w:rsidR="0020062D" w:rsidRDefault="0020062D" w:rsidP="00937054">
            <w:pPr>
              <w:rPr>
                <w:rFonts w:ascii="Calibri" w:eastAsia="Times New Roman" w:hAnsi="Calibri" w:cs="Times New Roman"/>
                <w:b/>
                <w:bCs/>
                <w:color w:val="000000"/>
                <w:lang w:eastAsia="de-DE"/>
              </w:rPr>
            </w:pPr>
          </w:p>
        </w:tc>
        <w:tc>
          <w:tcPr>
            <w:tcW w:w="1418" w:type="dxa"/>
          </w:tcPr>
          <w:p w:rsidR="0020062D" w:rsidRDefault="0020062D" w:rsidP="00937054">
            <w:pPr>
              <w:rPr>
                <w:rFonts w:ascii="Calibri" w:eastAsia="Times New Roman" w:hAnsi="Calibri" w:cs="Times New Roman"/>
                <w:b/>
                <w:bCs/>
                <w:color w:val="000000"/>
                <w:lang w:eastAsia="de-DE"/>
              </w:rPr>
            </w:pPr>
          </w:p>
        </w:tc>
        <w:tc>
          <w:tcPr>
            <w:tcW w:w="1417" w:type="dxa"/>
          </w:tcPr>
          <w:p w:rsidR="0020062D" w:rsidRPr="00057B60" w:rsidRDefault="0020062D" w:rsidP="00937054">
            <w:pPr>
              <w:rPr>
                <w:rFonts w:ascii="Calibri" w:eastAsia="Times New Roman" w:hAnsi="Calibri" w:cs="Times New Roman"/>
                <w:bCs/>
                <w:color w:val="000000"/>
                <w:lang w:eastAsia="de-DE"/>
              </w:rPr>
            </w:pPr>
            <w:r w:rsidRPr="00057B60">
              <w:rPr>
                <w:rFonts w:ascii="Calibri" w:eastAsia="Times New Roman" w:hAnsi="Calibri" w:cs="Times New Roman"/>
                <w:bCs/>
                <w:color w:val="000000"/>
                <w:lang w:eastAsia="de-DE"/>
              </w:rPr>
              <w:t>2</w:t>
            </w:r>
          </w:p>
        </w:tc>
        <w:tc>
          <w:tcPr>
            <w:tcW w:w="1559" w:type="dxa"/>
          </w:tcPr>
          <w:p w:rsidR="0020062D" w:rsidRPr="00057B60" w:rsidRDefault="0020062D" w:rsidP="00937054">
            <w:pPr>
              <w:rPr>
                <w:rFonts w:ascii="Calibri" w:eastAsia="Times New Roman" w:hAnsi="Calibri" w:cs="Times New Roman"/>
                <w:bCs/>
                <w:color w:val="000000"/>
                <w:lang w:eastAsia="de-DE"/>
              </w:rPr>
            </w:pPr>
            <w:r w:rsidRPr="00057B60">
              <w:rPr>
                <w:rFonts w:ascii="Calibri" w:eastAsia="Times New Roman" w:hAnsi="Calibri" w:cs="Times New Roman"/>
                <w:bCs/>
                <w:color w:val="000000"/>
                <w:lang w:eastAsia="de-DE"/>
              </w:rPr>
              <w:t>4</w:t>
            </w:r>
          </w:p>
        </w:tc>
        <w:tc>
          <w:tcPr>
            <w:tcW w:w="1166" w:type="dxa"/>
          </w:tcPr>
          <w:p w:rsidR="0020062D" w:rsidRPr="00057B60" w:rsidRDefault="0020062D" w:rsidP="00937054">
            <w:pPr>
              <w:rPr>
                <w:rFonts w:ascii="Calibri" w:eastAsia="Times New Roman" w:hAnsi="Calibri" w:cs="Times New Roman"/>
                <w:bCs/>
                <w:color w:val="000000"/>
                <w:lang w:eastAsia="de-DE"/>
              </w:rPr>
            </w:pPr>
            <w:r w:rsidRPr="00057B60">
              <w:rPr>
                <w:rFonts w:ascii="Calibri" w:eastAsia="Times New Roman" w:hAnsi="Calibri" w:cs="Times New Roman"/>
                <w:bCs/>
                <w:color w:val="000000"/>
                <w:lang w:eastAsia="de-DE"/>
              </w:rPr>
              <w:t>1</w:t>
            </w:r>
          </w:p>
        </w:tc>
      </w:tr>
      <w:tr w:rsidR="0020062D" w:rsidTr="00937054">
        <w:trPr>
          <w:trHeight w:val="623"/>
        </w:trPr>
        <w:tc>
          <w:tcPr>
            <w:tcW w:w="2235" w:type="dxa"/>
          </w:tcPr>
          <w:p w:rsidR="0020062D" w:rsidRPr="001C755E" w:rsidRDefault="0020062D" w:rsidP="00937054">
            <w:pPr>
              <w:rPr>
                <w:rFonts w:ascii="Calibri" w:hAnsi="Calibri"/>
                <w:color w:val="000000"/>
              </w:rPr>
            </w:pPr>
            <w:r>
              <w:rPr>
                <w:rFonts w:ascii="Calibri" w:hAnsi="Calibri"/>
                <w:color w:val="000000"/>
              </w:rPr>
              <w:t>Beratung  für die  Aufnahme im Betrieb.</w:t>
            </w:r>
          </w:p>
        </w:tc>
        <w:tc>
          <w:tcPr>
            <w:tcW w:w="1417" w:type="dxa"/>
          </w:tcPr>
          <w:p w:rsidR="0020062D" w:rsidRDefault="0020062D" w:rsidP="00937054">
            <w:pPr>
              <w:rPr>
                <w:rFonts w:ascii="Calibri" w:eastAsia="Times New Roman" w:hAnsi="Calibri" w:cs="Times New Roman"/>
                <w:b/>
                <w:bCs/>
                <w:color w:val="000000"/>
                <w:lang w:eastAsia="de-DE"/>
              </w:rPr>
            </w:pPr>
          </w:p>
        </w:tc>
        <w:tc>
          <w:tcPr>
            <w:tcW w:w="1418" w:type="dxa"/>
          </w:tcPr>
          <w:p w:rsidR="0020062D" w:rsidRDefault="0020062D" w:rsidP="00937054">
            <w:pPr>
              <w:rPr>
                <w:rFonts w:ascii="Calibri" w:eastAsia="Times New Roman" w:hAnsi="Calibri" w:cs="Times New Roman"/>
                <w:b/>
                <w:bCs/>
                <w:color w:val="000000"/>
                <w:lang w:eastAsia="de-DE"/>
              </w:rPr>
            </w:pPr>
          </w:p>
        </w:tc>
        <w:tc>
          <w:tcPr>
            <w:tcW w:w="1417" w:type="dxa"/>
          </w:tcPr>
          <w:p w:rsidR="0020062D" w:rsidRPr="00057B60" w:rsidRDefault="0020062D" w:rsidP="00937054">
            <w:pPr>
              <w:rPr>
                <w:rFonts w:ascii="Calibri" w:eastAsia="Times New Roman" w:hAnsi="Calibri" w:cs="Times New Roman"/>
                <w:bCs/>
                <w:color w:val="000000"/>
                <w:lang w:eastAsia="de-DE"/>
              </w:rPr>
            </w:pPr>
            <w:r w:rsidRPr="00057B60">
              <w:rPr>
                <w:rFonts w:ascii="Calibri" w:eastAsia="Times New Roman" w:hAnsi="Calibri" w:cs="Times New Roman"/>
                <w:bCs/>
                <w:color w:val="000000"/>
                <w:lang w:eastAsia="de-DE"/>
              </w:rPr>
              <w:t>1</w:t>
            </w:r>
          </w:p>
        </w:tc>
        <w:tc>
          <w:tcPr>
            <w:tcW w:w="1559" w:type="dxa"/>
          </w:tcPr>
          <w:p w:rsidR="0020062D" w:rsidRPr="00057B60" w:rsidRDefault="0020062D" w:rsidP="00937054">
            <w:pPr>
              <w:rPr>
                <w:rFonts w:ascii="Calibri" w:eastAsia="Times New Roman" w:hAnsi="Calibri" w:cs="Times New Roman"/>
                <w:bCs/>
                <w:color w:val="000000"/>
                <w:lang w:eastAsia="de-DE"/>
              </w:rPr>
            </w:pPr>
            <w:r w:rsidRPr="00057B60">
              <w:rPr>
                <w:rFonts w:ascii="Calibri" w:eastAsia="Times New Roman" w:hAnsi="Calibri" w:cs="Times New Roman"/>
                <w:bCs/>
                <w:color w:val="000000"/>
                <w:lang w:eastAsia="de-DE"/>
              </w:rPr>
              <w:t>2</w:t>
            </w:r>
          </w:p>
        </w:tc>
        <w:tc>
          <w:tcPr>
            <w:tcW w:w="1166" w:type="dxa"/>
          </w:tcPr>
          <w:p w:rsidR="0020062D" w:rsidRPr="00057B60" w:rsidRDefault="0020062D" w:rsidP="00937054">
            <w:pPr>
              <w:rPr>
                <w:rFonts w:ascii="Calibri" w:eastAsia="Times New Roman" w:hAnsi="Calibri" w:cs="Times New Roman"/>
                <w:bCs/>
                <w:color w:val="000000"/>
                <w:lang w:eastAsia="de-DE"/>
              </w:rPr>
            </w:pPr>
            <w:r w:rsidRPr="00057B60">
              <w:rPr>
                <w:rFonts w:ascii="Calibri" w:eastAsia="Times New Roman" w:hAnsi="Calibri" w:cs="Times New Roman"/>
                <w:bCs/>
                <w:color w:val="000000"/>
                <w:lang w:eastAsia="de-DE"/>
              </w:rPr>
              <w:t>4</w:t>
            </w:r>
          </w:p>
        </w:tc>
      </w:tr>
      <w:tr w:rsidR="0020062D" w:rsidTr="00937054">
        <w:tc>
          <w:tcPr>
            <w:tcW w:w="2235" w:type="dxa"/>
          </w:tcPr>
          <w:p w:rsidR="0020062D" w:rsidRPr="001C755E" w:rsidRDefault="0020062D" w:rsidP="00937054">
            <w:pPr>
              <w:rPr>
                <w:rFonts w:ascii="Calibri" w:hAnsi="Calibri"/>
                <w:color w:val="000000"/>
              </w:rPr>
            </w:pPr>
            <w:r>
              <w:rPr>
                <w:rFonts w:ascii="Calibri" w:hAnsi="Calibri"/>
                <w:color w:val="000000"/>
              </w:rPr>
              <w:t>Stundenplan</w:t>
            </w:r>
          </w:p>
        </w:tc>
        <w:tc>
          <w:tcPr>
            <w:tcW w:w="1417" w:type="dxa"/>
          </w:tcPr>
          <w:p w:rsidR="0020062D" w:rsidRDefault="0020062D" w:rsidP="00937054">
            <w:pPr>
              <w:rPr>
                <w:rFonts w:ascii="Calibri" w:eastAsia="Times New Roman" w:hAnsi="Calibri" w:cs="Times New Roman"/>
                <w:b/>
                <w:bCs/>
                <w:color w:val="000000"/>
                <w:lang w:eastAsia="de-DE"/>
              </w:rPr>
            </w:pPr>
          </w:p>
        </w:tc>
        <w:tc>
          <w:tcPr>
            <w:tcW w:w="1418" w:type="dxa"/>
          </w:tcPr>
          <w:p w:rsidR="0020062D" w:rsidRDefault="0020062D" w:rsidP="00937054">
            <w:pPr>
              <w:rPr>
                <w:rFonts w:ascii="Calibri" w:eastAsia="Times New Roman" w:hAnsi="Calibri" w:cs="Times New Roman"/>
                <w:b/>
                <w:bCs/>
                <w:color w:val="000000"/>
                <w:lang w:eastAsia="de-DE"/>
              </w:rPr>
            </w:pPr>
          </w:p>
        </w:tc>
        <w:tc>
          <w:tcPr>
            <w:tcW w:w="1417" w:type="dxa"/>
          </w:tcPr>
          <w:p w:rsidR="0020062D" w:rsidRPr="00057B60" w:rsidRDefault="0020062D" w:rsidP="00937054">
            <w:pPr>
              <w:rPr>
                <w:rFonts w:ascii="Calibri" w:eastAsia="Times New Roman" w:hAnsi="Calibri" w:cs="Times New Roman"/>
                <w:bCs/>
                <w:color w:val="000000"/>
                <w:lang w:eastAsia="de-DE"/>
              </w:rPr>
            </w:pPr>
          </w:p>
        </w:tc>
        <w:tc>
          <w:tcPr>
            <w:tcW w:w="1559" w:type="dxa"/>
          </w:tcPr>
          <w:p w:rsidR="0020062D" w:rsidRPr="00057B60" w:rsidRDefault="0020062D" w:rsidP="00937054">
            <w:pPr>
              <w:rPr>
                <w:rFonts w:ascii="Calibri" w:eastAsia="Times New Roman" w:hAnsi="Calibri" w:cs="Times New Roman"/>
                <w:bCs/>
                <w:color w:val="000000"/>
                <w:lang w:eastAsia="de-DE"/>
              </w:rPr>
            </w:pPr>
            <w:r w:rsidRPr="00057B60">
              <w:rPr>
                <w:rFonts w:ascii="Calibri" w:eastAsia="Times New Roman" w:hAnsi="Calibri" w:cs="Times New Roman"/>
                <w:bCs/>
                <w:color w:val="000000"/>
                <w:lang w:eastAsia="de-DE"/>
              </w:rPr>
              <w:t>3</w:t>
            </w:r>
          </w:p>
        </w:tc>
        <w:tc>
          <w:tcPr>
            <w:tcW w:w="1166" w:type="dxa"/>
          </w:tcPr>
          <w:p w:rsidR="0020062D" w:rsidRPr="00057B60" w:rsidRDefault="0020062D" w:rsidP="00937054">
            <w:pPr>
              <w:rPr>
                <w:rFonts w:ascii="Calibri" w:eastAsia="Times New Roman" w:hAnsi="Calibri" w:cs="Times New Roman"/>
                <w:bCs/>
                <w:color w:val="000000"/>
                <w:lang w:eastAsia="de-DE"/>
              </w:rPr>
            </w:pPr>
            <w:r w:rsidRPr="00057B60">
              <w:rPr>
                <w:rFonts w:ascii="Calibri" w:eastAsia="Times New Roman" w:hAnsi="Calibri" w:cs="Times New Roman"/>
                <w:bCs/>
                <w:color w:val="000000"/>
                <w:lang w:eastAsia="de-DE"/>
              </w:rPr>
              <w:t>4</w:t>
            </w:r>
          </w:p>
        </w:tc>
      </w:tr>
      <w:tr w:rsidR="0020062D" w:rsidTr="00937054">
        <w:tc>
          <w:tcPr>
            <w:tcW w:w="2235" w:type="dxa"/>
          </w:tcPr>
          <w:p w:rsidR="0020062D" w:rsidRPr="001C755E" w:rsidRDefault="0020062D" w:rsidP="00937054">
            <w:pPr>
              <w:rPr>
                <w:rFonts w:ascii="Calibri" w:hAnsi="Calibri"/>
                <w:color w:val="000000"/>
              </w:rPr>
            </w:pPr>
            <w:r>
              <w:rPr>
                <w:rFonts w:ascii="Calibri" w:hAnsi="Calibri"/>
                <w:color w:val="000000"/>
              </w:rPr>
              <w:t>Verfügbarkeit  des Personals</w:t>
            </w:r>
          </w:p>
        </w:tc>
        <w:tc>
          <w:tcPr>
            <w:tcW w:w="1417" w:type="dxa"/>
          </w:tcPr>
          <w:p w:rsidR="0020062D" w:rsidRDefault="0020062D" w:rsidP="00937054">
            <w:pPr>
              <w:rPr>
                <w:rFonts w:ascii="Calibri" w:eastAsia="Times New Roman" w:hAnsi="Calibri" w:cs="Times New Roman"/>
                <w:b/>
                <w:bCs/>
                <w:color w:val="000000"/>
                <w:lang w:eastAsia="de-DE"/>
              </w:rPr>
            </w:pPr>
          </w:p>
        </w:tc>
        <w:tc>
          <w:tcPr>
            <w:tcW w:w="1418" w:type="dxa"/>
          </w:tcPr>
          <w:p w:rsidR="0020062D" w:rsidRDefault="0020062D" w:rsidP="00937054">
            <w:pPr>
              <w:rPr>
                <w:rFonts w:ascii="Calibri" w:eastAsia="Times New Roman" w:hAnsi="Calibri" w:cs="Times New Roman"/>
                <w:b/>
                <w:bCs/>
                <w:color w:val="000000"/>
                <w:lang w:eastAsia="de-DE"/>
              </w:rPr>
            </w:pPr>
          </w:p>
        </w:tc>
        <w:tc>
          <w:tcPr>
            <w:tcW w:w="1417" w:type="dxa"/>
          </w:tcPr>
          <w:p w:rsidR="0020062D" w:rsidRPr="00057B60" w:rsidRDefault="0020062D" w:rsidP="00937054">
            <w:pPr>
              <w:rPr>
                <w:rFonts w:ascii="Calibri" w:eastAsia="Times New Roman" w:hAnsi="Calibri" w:cs="Times New Roman"/>
                <w:bCs/>
                <w:color w:val="000000"/>
                <w:lang w:eastAsia="de-DE"/>
              </w:rPr>
            </w:pPr>
            <w:r w:rsidRPr="00057B60">
              <w:rPr>
                <w:rFonts w:ascii="Calibri" w:eastAsia="Times New Roman" w:hAnsi="Calibri" w:cs="Times New Roman"/>
                <w:bCs/>
                <w:color w:val="000000"/>
                <w:lang w:eastAsia="de-DE"/>
              </w:rPr>
              <w:t>1</w:t>
            </w:r>
          </w:p>
        </w:tc>
        <w:tc>
          <w:tcPr>
            <w:tcW w:w="1559" w:type="dxa"/>
          </w:tcPr>
          <w:p w:rsidR="0020062D" w:rsidRPr="00057B60" w:rsidRDefault="0020062D" w:rsidP="00937054">
            <w:pPr>
              <w:rPr>
                <w:rFonts w:ascii="Calibri" w:eastAsia="Times New Roman" w:hAnsi="Calibri" w:cs="Times New Roman"/>
                <w:bCs/>
                <w:color w:val="000000"/>
                <w:lang w:eastAsia="de-DE"/>
              </w:rPr>
            </w:pPr>
            <w:r w:rsidRPr="00057B60">
              <w:rPr>
                <w:rFonts w:ascii="Calibri" w:eastAsia="Times New Roman" w:hAnsi="Calibri" w:cs="Times New Roman"/>
                <w:bCs/>
                <w:color w:val="000000"/>
                <w:lang w:eastAsia="de-DE"/>
              </w:rPr>
              <w:t>2</w:t>
            </w:r>
          </w:p>
        </w:tc>
        <w:tc>
          <w:tcPr>
            <w:tcW w:w="1166" w:type="dxa"/>
          </w:tcPr>
          <w:p w:rsidR="0020062D" w:rsidRPr="00057B60" w:rsidRDefault="0020062D" w:rsidP="00937054">
            <w:pPr>
              <w:rPr>
                <w:rFonts w:ascii="Calibri" w:eastAsia="Times New Roman" w:hAnsi="Calibri" w:cs="Times New Roman"/>
                <w:bCs/>
                <w:color w:val="000000"/>
                <w:lang w:eastAsia="de-DE"/>
              </w:rPr>
            </w:pPr>
            <w:r w:rsidRPr="00057B60">
              <w:rPr>
                <w:rFonts w:ascii="Calibri" w:eastAsia="Times New Roman" w:hAnsi="Calibri" w:cs="Times New Roman"/>
                <w:bCs/>
                <w:color w:val="000000"/>
                <w:lang w:eastAsia="de-DE"/>
              </w:rPr>
              <w:t>4</w:t>
            </w:r>
          </w:p>
        </w:tc>
      </w:tr>
      <w:tr w:rsidR="0020062D" w:rsidTr="00937054">
        <w:tc>
          <w:tcPr>
            <w:tcW w:w="2235" w:type="dxa"/>
          </w:tcPr>
          <w:p w:rsidR="0020062D" w:rsidRPr="001C755E" w:rsidRDefault="0020062D" w:rsidP="00937054">
            <w:pPr>
              <w:rPr>
                <w:rFonts w:ascii="Calibri" w:hAnsi="Calibri"/>
                <w:color w:val="000000"/>
              </w:rPr>
            </w:pPr>
            <w:r>
              <w:rPr>
                <w:rFonts w:ascii="Calibri" w:hAnsi="Calibri"/>
                <w:color w:val="000000"/>
              </w:rPr>
              <w:t>Kompetenz des Personals</w:t>
            </w:r>
          </w:p>
        </w:tc>
        <w:tc>
          <w:tcPr>
            <w:tcW w:w="1417" w:type="dxa"/>
          </w:tcPr>
          <w:p w:rsidR="0020062D" w:rsidRDefault="0020062D" w:rsidP="00937054">
            <w:pPr>
              <w:rPr>
                <w:rFonts w:ascii="Calibri" w:eastAsia="Times New Roman" w:hAnsi="Calibri" w:cs="Times New Roman"/>
                <w:b/>
                <w:bCs/>
                <w:color w:val="000000"/>
                <w:lang w:eastAsia="de-DE"/>
              </w:rPr>
            </w:pPr>
          </w:p>
        </w:tc>
        <w:tc>
          <w:tcPr>
            <w:tcW w:w="1418" w:type="dxa"/>
          </w:tcPr>
          <w:p w:rsidR="0020062D" w:rsidRDefault="0020062D" w:rsidP="00937054">
            <w:pPr>
              <w:rPr>
                <w:rFonts w:ascii="Calibri" w:eastAsia="Times New Roman" w:hAnsi="Calibri" w:cs="Times New Roman"/>
                <w:b/>
                <w:bCs/>
                <w:color w:val="000000"/>
                <w:lang w:eastAsia="de-DE"/>
              </w:rPr>
            </w:pPr>
          </w:p>
        </w:tc>
        <w:tc>
          <w:tcPr>
            <w:tcW w:w="1417" w:type="dxa"/>
          </w:tcPr>
          <w:p w:rsidR="0020062D" w:rsidRPr="00057B60" w:rsidRDefault="0020062D" w:rsidP="00937054">
            <w:pPr>
              <w:rPr>
                <w:rFonts w:ascii="Calibri" w:eastAsia="Times New Roman" w:hAnsi="Calibri" w:cs="Times New Roman"/>
                <w:bCs/>
                <w:color w:val="000000"/>
                <w:lang w:eastAsia="de-DE"/>
              </w:rPr>
            </w:pPr>
            <w:r w:rsidRPr="00057B60">
              <w:rPr>
                <w:rFonts w:ascii="Calibri" w:eastAsia="Times New Roman" w:hAnsi="Calibri" w:cs="Times New Roman"/>
                <w:bCs/>
                <w:color w:val="000000"/>
                <w:lang w:eastAsia="de-DE"/>
              </w:rPr>
              <w:t>1</w:t>
            </w:r>
          </w:p>
        </w:tc>
        <w:tc>
          <w:tcPr>
            <w:tcW w:w="1559" w:type="dxa"/>
          </w:tcPr>
          <w:p w:rsidR="0020062D" w:rsidRPr="00057B60" w:rsidRDefault="0020062D" w:rsidP="00937054">
            <w:pPr>
              <w:rPr>
                <w:rFonts w:ascii="Calibri" w:eastAsia="Times New Roman" w:hAnsi="Calibri" w:cs="Times New Roman"/>
                <w:bCs/>
                <w:color w:val="000000"/>
                <w:lang w:eastAsia="de-DE"/>
              </w:rPr>
            </w:pPr>
            <w:r w:rsidRPr="00057B60">
              <w:rPr>
                <w:rFonts w:ascii="Calibri" w:eastAsia="Times New Roman" w:hAnsi="Calibri" w:cs="Times New Roman"/>
                <w:bCs/>
                <w:color w:val="000000"/>
                <w:lang w:eastAsia="de-DE"/>
              </w:rPr>
              <w:t>3</w:t>
            </w:r>
          </w:p>
        </w:tc>
        <w:tc>
          <w:tcPr>
            <w:tcW w:w="1166" w:type="dxa"/>
          </w:tcPr>
          <w:p w:rsidR="0020062D" w:rsidRPr="00057B60" w:rsidRDefault="0020062D" w:rsidP="00937054">
            <w:pPr>
              <w:rPr>
                <w:rFonts w:ascii="Calibri" w:eastAsia="Times New Roman" w:hAnsi="Calibri" w:cs="Times New Roman"/>
                <w:bCs/>
                <w:color w:val="000000"/>
                <w:lang w:eastAsia="de-DE"/>
              </w:rPr>
            </w:pPr>
            <w:r w:rsidRPr="00057B60">
              <w:rPr>
                <w:rFonts w:ascii="Calibri" w:eastAsia="Times New Roman" w:hAnsi="Calibri" w:cs="Times New Roman"/>
                <w:bCs/>
                <w:color w:val="000000"/>
                <w:lang w:eastAsia="de-DE"/>
              </w:rPr>
              <w:t>3</w:t>
            </w:r>
          </w:p>
        </w:tc>
      </w:tr>
      <w:tr w:rsidR="0020062D" w:rsidTr="00937054">
        <w:tc>
          <w:tcPr>
            <w:tcW w:w="2235" w:type="dxa"/>
          </w:tcPr>
          <w:p w:rsidR="0020062D" w:rsidRPr="001C755E" w:rsidRDefault="0020062D" w:rsidP="00937054">
            <w:pPr>
              <w:rPr>
                <w:rFonts w:ascii="Calibri" w:hAnsi="Calibri"/>
                <w:color w:val="000000"/>
              </w:rPr>
            </w:pPr>
            <w:r>
              <w:rPr>
                <w:rFonts w:ascii="Calibri" w:hAnsi="Calibri"/>
                <w:color w:val="000000"/>
              </w:rPr>
              <w:t>Einzelgespräche</w:t>
            </w:r>
          </w:p>
        </w:tc>
        <w:tc>
          <w:tcPr>
            <w:tcW w:w="1417" w:type="dxa"/>
          </w:tcPr>
          <w:p w:rsidR="0020062D" w:rsidRDefault="0020062D" w:rsidP="00937054">
            <w:pPr>
              <w:rPr>
                <w:rFonts w:ascii="Calibri" w:eastAsia="Times New Roman" w:hAnsi="Calibri" w:cs="Times New Roman"/>
                <w:b/>
                <w:bCs/>
                <w:color w:val="000000"/>
                <w:lang w:eastAsia="de-DE"/>
              </w:rPr>
            </w:pPr>
          </w:p>
        </w:tc>
        <w:tc>
          <w:tcPr>
            <w:tcW w:w="1418" w:type="dxa"/>
          </w:tcPr>
          <w:p w:rsidR="0020062D" w:rsidRDefault="0020062D" w:rsidP="00937054">
            <w:pPr>
              <w:rPr>
                <w:rFonts w:ascii="Calibri" w:eastAsia="Times New Roman" w:hAnsi="Calibri" w:cs="Times New Roman"/>
                <w:b/>
                <w:bCs/>
                <w:color w:val="000000"/>
                <w:lang w:eastAsia="de-DE"/>
              </w:rPr>
            </w:pPr>
          </w:p>
        </w:tc>
        <w:tc>
          <w:tcPr>
            <w:tcW w:w="1417" w:type="dxa"/>
          </w:tcPr>
          <w:p w:rsidR="0020062D" w:rsidRPr="00057B60" w:rsidRDefault="0020062D" w:rsidP="00937054">
            <w:pPr>
              <w:rPr>
                <w:rFonts w:ascii="Calibri" w:eastAsia="Times New Roman" w:hAnsi="Calibri" w:cs="Times New Roman"/>
                <w:bCs/>
                <w:color w:val="000000"/>
                <w:lang w:eastAsia="de-DE"/>
              </w:rPr>
            </w:pPr>
          </w:p>
        </w:tc>
        <w:tc>
          <w:tcPr>
            <w:tcW w:w="1559" w:type="dxa"/>
          </w:tcPr>
          <w:p w:rsidR="0020062D" w:rsidRPr="00057B60" w:rsidRDefault="0020062D" w:rsidP="00937054">
            <w:pPr>
              <w:rPr>
                <w:rFonts w:ascii="Calibri" w:eastAsia="Times New Roman" w:hAnsi="Calibri" w:cs="Times New Roman"/>
                <w:bCs/>
                <w:color w:val="000000"/>
                <w:lang w:eastAsia="de-DE"/>
              </w:rPr>
            </w:pPr>
            <w:r w:rsidRPr="00057B60">
              <w:rPr>
                <w:rFonts w:ascii="Calibri" w:eastAsia="Times New Roman" w:hAnsi="Calibri" w:cs="Times New Roman"/>
                <w:bCs/>
                <w:color w:val="000000"/>
                <w:lang w:eastAsia="de-DE"/>
              </w:rPr>
              <w:t>2</w:t>
            </w:r>
          </w:p>
        </w:tc>
        <w:tc>
          <w:tcPr>
            <w:tcW w:w="1166" w:type="dxa"/>
          </w:tcPr>
          <w:p w:rsidR="0020062D" w:rsidRPr="00057B60" w:rsidRDefault="0020062D" w:rsidP="00937054">
            <w:pPr>
              <w:rPr>
                <w:rFonts w:ascii="Calibri" w:eastAsia="Times New Roman" w:hAnsi="Calibri" w:cs="Times New Roman"/>
                <w:bCs/>
                <w:color w:val="000000"/>
                <w:lang w:eastAsia="de-DE"/>
              </w:rPr>
            </w:pPr>
            <w:r w:rsidRPr="00057B60">
              <w:rPr>
                <w:rFonts w:ascii="Calibri" w:eastAsia="Times New Roman" w:hAnsi="Calibri" w:cs="Times New Roman"/>
                <w:bCs/>
                <w:color w:val="000000"/>
                <w:lang w:eastAsia="de-DE"/>
              </w:rPr>
              <w:t>2</w:t>
            </w:r>
          </w:p>
        </w:tc>
      </w:tr>
      <w:tr w:rsidR="0020062D" w:rsidTr="00937054">
        <w:tc>
          <w:tcPr>
            <w:tcW w:w="2235" w:type="dxa"/>
          </w:tcPr>
          <w:p w:rsidR="0020062D" w:rsidRDefault="0020062D" w:rsidP="00937054">
            <w:pPr>
              <w:rPr>
                <w:rFonts w:ascii="Calibri" w:hAnsi="Calibri"/>
                <w:color w:val="000000"/>
              </w:rPr>
            </w:pPr>
            <w:r>
              <w:rPr>
                <w:rFonts w:ascii="Calibri" w:hAnsi="Calibri"/>
                <w:color w:val="000000"/>
              </w:rPr>
              <w:t>Förderprogramme</w:t>
            </w:r>
          </w:p>
        </w:tc>
        <w:tc>
          <w:tcPr>
            <w:tcW w:w="1417" w:type="dxa"/>
          </w:tcPr>
          <w:p w:rsidR="0020062D" w:rsidRDefault="0020062D" w:rsidP="00937054">
            <w:pPr>
              <w:rPr>
                <w:rFonts w:ascii="Calibri" w:eastAsia="Times New Roman" w:hAnsi="Calibri" w:cs="Times New Roman"/>
                <w:b/>
                <w:bCs/>
                <w:color w:val="000000"/>
                <w:lang w:eastAsia="de-DE"/>
              </w:rPr>
            </w:pPr>
          </w:p>
        </w:tc>
        <w:tc>
          <w:tcPr>
            <w:tcW w:w="1418" w:type="dxa"/>
          </w:tcPr>
          <w:p w:rsidR="0020062D" w:rsidRDefault="0020062D" w:rsidP="00937054">
            <w:pPr>
              <w:rPr>
                <w:rFonts w:ascii="Calibri" w:eastAsia="Times New Roman" w:hAnsi="Calibri" w:cs="Times New Roman"/>
                <w:b/>
                <w:bCs/>
                <w:color w:val="000000"/>
                <w:lang w:eastAsia="de-DE"/>
              </w:rPr>
            </w:pPr>
          </w:p>
        </w:tc>
        <w:tc>
          <w:tcPr>
            <w:tcW w:w="1417" w:type="dxa"/>
          </w:tcPr>
          <w:p w:rsidR="0020062D" w:rsidRPr="00057B60" w:rsidRDefault="0020062D" w:rsidP="00937054">
            <w:pPr>
              <w:rPr>
                <w:rFonts w:ascii="Calibri" w:eastAsia="Times New Roman" w:hAnsi="Calibri" w:cs="Times New Roman"/>
                <w:bCs/>
                <w:color w:val="000000"/>
                <w:lang w:eastAsia="de-DE"/>
              </w:rPr>
            </w:pPr>
          </w:p>
        </w:tc>
        <w:tc>
          <w:tcPr>
            <w:tcW w:w="1559" w:type="dxa"/>
          </w:tcPr>
          <w:p w:rsidR="0020062D" w:rsidRPr="00057B60" w:rsidRDefault="0020062D" w:rsidP="00937054">
            <w:pPr>
              <w:rPr>
                <w:rFonts w:ascii="Calibri" w:eastAsia="Times New Roman" w:hAnsi="Calibri" w:cs="Times New Roman"/>
                <w:bCs/>
                <w:color w:val="000000"/>
                <w:lang w:eastAsia="de-DE"/>
              </w:rPr>
            </w:pPr>
            <w:r w:rsidRPr="00057B60">
              <w:rPr>
                <w:rFonts w:ascii="Calibri" w:eastAsia="Times New Roman" w:hAnsi="Calibri" w:cs="Times New Roman"/>
                <w:bCs/>
                <w:color w:val="000000"/>
                <w:lang w:eastAsia="de-DE"/>
              </w:rPr>
              <w:t>2</w:t>
            </w:r>
          </w:p>
        </w:tc>
        <w:tc>
          <w:tcPr>
            <w:tcW w:w="1166" w:type="dxa"/>
          </w:tcPr>
          <w:p w:rsidR="0020062D" w:rsidRPr="00057B60" w:rsidRDefault="0020062D" w:rsidP="00937054">
            <w:pPr>
              <w:rPr>
                <w:rFonts w:ascii="Calibri" w:eastAsia="Times New Roman" w:hAnsi="Calibri" w:cs="Times New Roman"/>
                <w:bCs/>
                <w:color w:val="000000"/>
                <w:lang w:eastAsia="de-DE"/>
              </w:rPr>
            </w:pPr>
            <w:r w:rsidRPr="00057B60">
              <w:rPr>
                <w:rFonts w:ascii="Calibri" w:eastAsia="Times New Roman" w:hAnsi="Calibri" w:cs="Times New Roman"/>
                <w:bCs/>
                <w:color w:val="000000"/>
                <w:lang w:eastAsia="de-DE"/>
              </w:rPr>
              <w:t>2</w:t>
            </w:r>
          </w:p>
        </w:tc>
      </w:tr>
      <w:tr w:rsidR="0020062D" w:rsidTr="00937054">
        <w:tc>
          <w:tcPr>
            <w:tcW w:w="2235" w:type="dxa"/>
          </w:tcPr>
          <w:p w:rsidR="0020062D" w:rsidRDefault="0020062D" w:rsidP="00937054">
            <w:pPr>
              <w:rPr>
                <w:rFonts w:ascii="Calibri" w:hAnsi="Calibri"/>
                <w:color w:val="000000"/>
              </w:rPr>
            </w:pPr>
            <w:r>
              <w:rPr>
                <w:rFonts w:ascii="Calibri" w:hAnsi="Calibri"/>
                <w:color w:val="000000"/>
              </w:rPr>
              <w:t>Hilfestellungen</w:t>
            </w:r>
          </w:p>
        </w:tc>
        <w:tc>
          <w:tcPr>
            <w:tcW w:w="1417" w:type="dxa"/>
          </w:tcPr>
          <w:p w:rsidR="0020062D" w:rsidRDefault="0020062D" w:rsidP="00937054">
            <w:pPr>
              <w:rPr>
                <w:rFonts w:ascii="Calibri" w:eastAsia="Times New Roman" w:hAnsi="Calibri" w:cs="Times New Roman"/>
                <w:b/>
                <w:bCs/>
                <w:color w:val="000000"/>
                <w:lang w:eastAsia="de-DE"/>
              </w:rPr>
            </w:pPr>
          </w:p>
        </w:tc>
        <w:tc>
          <w:tcPr>
            <w:tcW w:w="1418" w:type="dxa"/>
          </w:tcPr>
          <w:p w:rsidR="0020062D" w:rsidRDefault="0020062D" w:rsidP="00937054">
            <w:pPr>
              <w:rPr>
                <w:rFonts w:ascii="Calibri" w:eastAsia="Times New Roman" w:hAnsi="Calibri" w:cs="Times New Roman"/>
                <w:b/>
                <w:bCs/>
                <w:color w:val="000000"/>
                <w:lang w:eastAsia="de-DE"/>
              </w:rPr>
            </w:pPr>
          </w:p>
        </w:tc>
        <w:tc>
          <w:tcPr>
            <w:tcW w:w="1417" w:type="dxa"/>
          </w:tcPr>
          <w:p w:rsidR="0020062D" w:rsidRPr="00057B60" w:rsidRDefault="0020062D" w:rsidP="00937054">
            <w:pPr>
              <w:rPr>
                <w:rFonts w:ascii="Calibri" w:eastAsia="Times New Roman" w:hAnsi="Calibri" w:cs="Times New Roman"/>
                <w:bCs/>
                <w:color w:val="000000"/>
                <w:lang w:eastAsia="de-DE"/>
              </w:rPr>
            </w:pPr>
            <w:r w:rsidRPr="00057B60">
              <w:rPr>
                <w:rFonts w:ascii="Calibri" w:eastAsia="Times New Roman" w:hAnsi="Calibri" w:cs="Times New Roman"/>
                <w:bCs/>
                <w:color w:val="000000"/>
                <w:lang w:eastAsia="de-DE"/>
              </w:rPr>
              <w:t>2</w:t>
            </w:r>
          </w:p>
        </w:tc>
        <w:tc>
          <w:tcPr>
            <w:tcW w:w="1559" w:type="dxa"/>
          </w:tcPr>
          <w:p w:rsidR="0020062D" w:rsidRPr="00057B60" w:rsidRDefault="0020062D" w:rsidP="00937054">
            <w:pPr>
              <w:rPr>
                <w:rFonts w:ascii="Calibri" w:eastAsia="Times New Roman" w:hAnsi="Calibri" w:cs="Times New Roman"/>
                <w:bCs/>
                <w:color w:val="000000"/>
                <w:lang w:eastAsia="de-DE"/>
              </w:rPr>
            </w:pPr>
            <w:r w:rsidRPr="00057B60">
              <w:rPr>
                <w:rFonts w:ascii="Calibri" w:eastAsia="Times New Roman" w:hAnsi="Calibri" w:cs="Times New Roman"/>
                <w:bCs/>
                <w:color w:val="000000"/>
                <w:lang w:eastAsia="de-DE"/>
              </w:rPr>
              <w:t>3</w:t>
            </w:r>
          </w:p>
        </w:tc>
        <w:tc>
          <w:tcPr>
            <w:tcW w:w="1166" w:type="dxa"/>
          </w:tcPr>
          <w:p w:rsidR="0020062D" w:rsidRPr="00057B60" w:rsidRDefault="0020062D" w:rsidP="00937054">
            <w:pPr>
              <w:rPr>
                <w:rFonts w:ascii="Calibri" w:eastAsia="Times New Roman" w:hAnsi="Calibri" w:cs="Times New Roman"/>
                <w:bCs/>
                <w:color w:val="000000"/>
                <w:lang w:eastAsia="de-DE"/>
              </w:rPr>
            </w:pPr>
            <w:r w:rsidRPr="00057B60">
              <w:rPr>
                <w:rFonts w:ascii="Calibri" w:eastAsia="Times New Roman" w:hAnsi="Calibri" w:cs="Times New Roman"/>
                <w:bCs/>
                <w:color w:val="000000"/>
                <w:lang w:eastAsia="de-DE"/>
              </w:rPr>
              <w:t>2</w:t>
            </w:r>
          </w:p>
        </w:tc>
      </w:tr>
      <w:tr w:rsidR="0020062D" w:rsidTr="00937054">
        <w:tc>
          <w:tcPr>
            <w:tcW w:w="2235" w:type="dxa"/>
          </w:tcPr>
          <w:p w:rsidR="0020062D" w:rsidRDefault="0020062D" w:rsidP="00937054">
            <w:pPr>
              <w:rPr>
                <w:rFonts w:ascii="Calibri" w:hAnsi="Calibri"/>
                <w:color w:val="000000"/>
              </w:rPr>
            </w:pPr>
            <w:r>
              <w:rPr>
                <w:rFonts w:ascii="Calibri" w:hAnsi="Calibri"/>
                <w:color w:val="000000"/>
              </w:rPr>
              <w:t xml:space="preserve">Qualität der </w:t>
            </w:r>
            <w:r>
              <w:rPr>
                <w:rFonts w:ascii="Calibri" w:hAnsi="Calibri"/>
                <w:color w:val="000000"/>
              </w:rPr>
              <w:lastRenderedPageBreak/>
              <w:t>Betreuung/Begleitung</w:t>
            </w:r>
          </w:p>
        </w:tc>
        <w:tc>
          <w:tcPr>
            <w:tcW w:w="1417" w:type="dxa"/>
          </w:tcPr>
          <w:p w:rsidR="0020062D" w:rsidRDefault="0020062D" w:rsidP="00937054">
            <w:pPr>
              <w:rPr>
                <w:rFonts w:ascii="Calibri" w:eastAsia="Times New Roman" w:hAnsi="Calibri" w:cs="Times New Roman"/>
                <w:b/>
                <w:bCs/>
                <w:color w:val="000000"/>
                <w:lang w:eastAsia="de-DE"/>
              </w:rPr>
            </w:pPr>
          </w:p>
        </w:tc>
        <w:tc>
          <w:tcPr>
            <w:tcW w:w="1418" w:type="dxa"/>
          </w:tcPr>
          <w:p w:rsidR="0020062D" w:rsidRDefault="0020062D" w:rsidP="00937054">
            <w:pPr>
              <w:rPr>
                <w:rFonts w:ascii="Calibri" w:eastAsia="Times New Roman" w:hAnsi="Calibri" w:cs="Times New Roman"/>
                <w:b/>
                <w:bCs/>
                <w:color w:val="000000"/>
                <w:lang w:eastAsia="de-DE"/>
              </w:rPr>
            </w:pPr>
          </w:p>
        </w:tc>
        <w:tc>
          <w:tcPr>
            <w:tcW w:w="1417" w:type="dxa"/>
          </w:tcPr>
          <w:p w:rsidR="0020062D" w:rsidRPr="00057B60" w:rsidRDefault="0020062D" w:rsidP="00937054">
            <w:pPr>
              <w:rPr>
                <w:rFonts w:ascii="Calibri" w:eastAsia="Times New Roman" w:hAnsi="Calibri" w:cs="Times New Roman"/>
                <w:bCs/>
                <w:color w:val="000000"/>
                <w:lang w:eastAsia="de-DE"/>
              </w:rPr>
            </w:pPr>
            <w:r w:rsidRPr="00057B60">
              <w:rPr>
                <w:rFonts w:ascii="Calibri" w:eastAsia="Times New Roman" w:hAnsi="Calibri" w:cs="Times New Roman"/>
                <w:bCs/>
                <w:color w:val="000000"/>
                <w:lang w:eastAsia="de-DE"/>
              </w:rPr>
              <w:t>1</w:t>
            </w:r>
          </w:p>
        </w:tc>
        <w:tc>
          <w:tcPr>
            <w:tcW w:w="1559" w:type="dxa"/>
          </w:tcPr>
          <w:p w:rsidR="0020062D" w:rsidRPr="00057B60" w:rsidRDefault="0020062D" w:rsidP="00937054">
            <w:pPr>
              <w:rPr>
                <w:rFonts w:ascii="Calibri" w:eastAsia="Times New Roman" w:hAnsi="Calibri" w:cs="Times New Roman"/>
                <w:bCs/>
                <w:color w:val="000000"/>
                <w:lang w:eastAsia="de-DE"/>
              </w:rPr>
            </w:pPr>
            <w:r w:rsidRPr="00057B60">
              <w:rPr>
                <w:rFonts w:ascii="Calibri" w:eastAsia="Times New Roman" w:hAnsi="Calibri" w:cs="Times New Roman"/>
                <w:bCs/>
                <w:color w:val="000000"/>
                <w:lang w:eastAsia="de-DE"/>
              </w:rPr>
              <w:t>3</w:t>
            </w:r>
          </w:p>
        </w:tc>
        <w:tc>
          <w:tcPr>
            <w:tcW w:w="1166" w:type="dxa"/>
          </w:tcPr>
          <w:p w:rsidR="0020062D" w:rsidRPr="00057B60" w:rsidRDefault="0020062D" w:rsidP="00937054">
            <w:pPr>
              <w:rPr>
                <w:rFonts w:ascii="Calibri" w:eastAsia="Times New Roman" w:hAnsi="Calibri" w:cs="Times New Roman"/>
                <w:bCs/>
                <w:color w:val="000000"/>
                <w:lang w:eastAsia="de-DE"/>
              </w:rPr>
            </w:pPr>
            <w:r w:rsidRPr="00057B60">
              <w:rPr>
                <w:rFonts w:ascii="Calibri" w:eastAsia="Times New Roman" w:hAnsi="Calibri" w:cs="Times New Roman"/>
                <w:bCs/>
                <w:color w:val="000000"/>
                <w:lang w:eastAsia="de-DE"/>
              </w:rPr>
              <w:t>3</w:t>
            </w:r>
          </w:p>
        </w:tc>
      </w:tr>
      <w:tr w:rsidR="0020062D" w:rsidTr="00937054">
        <w:tc>
          <w:tcPr>
            <w:tcW w:w="2235" w:type="dxa"/>
          </w:tcPr>
          <w:p w:rsidR="0020062D" w:rsidRDefault="0020062D" w:rsidP="00937054">
            <w:pPr>
              <w:rPr>
                <w:rFonts w:ascii="Calibri" w:hAnsi="Calibri"/>
                <w:color w:val="000000"/>
              </w:rPr>
            </w:pPr>
            <w:r>
              <w:rPr>
                <w:rFonts w:ascii="Calibri" w:hAnsi="Calibri"/>
                <w:color w:val="000000"/>
              </w:rPr>
              <w:lastRenderedPageBreak/>
              <w:t>Gruppenzusammen-stellung</w:t>
            </w:r>
          </w:p>
        </w:tc>
        <w:tc>
          <w:tcPr>
            <w:tcW w:w="1417" w:type="dxa"/>
          </w:tcPr>
          <w:p w:rsidR="0020062D" w:rsidRDefault="0020062D" w:rsidP="00937054">
            <w:pPr>
              <w:rPr>
                <w:rFonts w:ascii="Calibri" w:eastAsia="Times New Roman" w:hAnsi="Calibri" w:cs="Times New Roman"/>
                <w:b/>
                <w:bCs/>
                <w:color w:val="000000"/>
                <w:lang w:eastAsia="de-DE"/>
              </w:rPr>
            </w:pPr>
          </w:p>
        </w:tc>
        <w:tc>
          <w:tcPr>
            <w:tcW w:w="1418" w:type="dxa"/>
          </w:tcPr>
          <w:p w:rsidR="0020062D" w:rsidRDefault="0020062D" w:rsidP="00937054">
            <w:pPr>
              <w:rPr>
                <w:rFonts w:ascii="Calibri" w:eastAsia="Times New Roman" w:hAnsi="Calibri" w:cs="Times New Roman"/>
                <w:b/>
                <w:bCs/>
                <w:color w:val="000000"/>
                <w:lang w:eastAsia="de-DE"/>
              </w:rPr>
            </w:pPr>
          </w:p>
        </w:tc>
        <w:tc>
          <w:tcPr>
            <w:tcW w:w="1417" w:type="dxa"/>
          </w:tcPr>
          <w:p w:rsidR="0020062D" w:rsidRDefault="0020062D" w:rsidP="00937054">
            <w:pP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2</w:t>
            </w:r>
          </w:p>
        </w:tc>
        <w:tc>
          <w:tcPr>
            <w:tcW w:w="1559" w:type="dxa"/>
          </w:tcPr>
          <w:p w:rsidR="0020062D" w:rsidRDefault="0020062D" w:rsidP="00937054">
            <w:pP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3</w:t>
            </w:r>
          </w:p>
        </w:tc>
        <w:tc>
          <w:tcPr>
            <w:tcW w:w="1166" w:type="dxa"/>
          </w:tcPr>
          <w:p w:rsidR="0020062D" w:rsidRDefault="00BE4A6E" w:rsidP="00937054">
            <w:pP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2</w:t>
            </w:r>
          </w:p>
        </w:tc>
      </w:tr>
    </w:tbl>
    <w:p w:rsidR="0020062D" w:rsidRPr="003301CF" w:rsidRDefault="0020062D" w:rsidP="0020062D">
      <w:pPr>
        <w:spacing w:after="0" w:line="240" w:lineRule="auto"/>
        <w:rPr>
          <w:rFonts w:ascii="Calibri" w:eastAsia="Times New Roman" w:hAnsi="Calibri" w:cs="Times New Roman"/>
          <w:b/>
          <w:bCs/>
          <w:color w:val="000000"/>
          <w:lang w:eastAsia="de-DE"/>
        </w:rPr>
      </w:pPr>
    </w:p>
    <w:p w:rsidR="0020062D" w:rsidRDefault="0020062D" w:rsidP="0020062D"/>
    <w:p w:rsidR="0020062D" w:rsidRPr="0020062D" w:rsidRDefault="0020062D" w:rsidP="0020062D">
      <w:pPr>
        <w:spacing w:after="0" w:line="240" w:lineRule="auto"/>
        <w:rPr>
          <w:rFonts w:ascii="Arial" w:eastAsia="Times New Roman" w:hAnsi="Arial" w:cs="Arial"/>
          <w:b/>
          <w:bCs/>
          <w:color w:val="000000"/>
          <w:lang w:eastAsia="de-DE"/>
        </w:rPr>
      </w:pPr>
      <w:r w:rsidRPr="00ED4D85">
        <w:rPr>
          <w:rFonts w:ascii="Arial" w:eastAsia="Times New Roman" w:hAnsi="Arial" w:cs="Arial"/>
          <w:b/>
          <w:bCs/>
          <w:color w:val="000000"/>
          <w:lang w:eastAsia="de-DE"/>
        </w:rPr>
        <w:t>Wenn du unzufrieden bist, erkläre bitte warum?</w:t>
      </w:r>
      <w:r w:rsidRPr="0020062D">
        <w:rPr>
          <w:rFonts w:ascii="Arial" w:eastAsia="Times New Roman" w:hAnsi="Arial" w:cs="Arial"/>
          <w:b/>
          <w:bCs/>
          <w:color w:val="000000"/>
          <w:lang w:eastAsia="de-DE"/>
        </w:rPr>
        <w:t xml:space="preserve">  </w:t>
      </w:r>
      <w:r w:rsidRPr="0020062D">
        <w:rPr>
          <w:rFonts w:ascii="Arial" w:eastAsia="Times New Roman" w:hAnsi="Arial" w:cs="Arial"/>
          <w:b/>
          <w:bCs/>
          <w:color w:val="000000"/>
          <w:lang w:eastAsia="de-DE"/>
        </w:rPr>
        <w:tab/>
      </w:r>
      <w:r w:rsidRPr="0020062D">
        <w:rPr>
          <w:rFonts w:ascii="Arial" w:eastAsia="Times New Roman" w:hAnsi="Arial" w:cs="Arial"/>
          <w:b/>
          <w:bCs/>
          <w:color w:val="000000"/>
          <w:lang w:eastAsia="de-DE"/>
        </w:rPr>
        <w:tab/>
      </w:r>
      <w:r w:rsidRPr="0020062D">
        <w:rPr>
          <w:rFonts w:ascii="Arial" w:eastAsia="Times New Roman" w:hAnsi="Arial" w:cs="Arial"/>
          <w:bCs/>
          <w:color w:val="000000"/>
          <w:lang w:eastAsia="de-DE"/>
        </w:rPr>
        <w:t>Keine Nennungen</w:t>
      </w:r>
    </w:p>
    <w:p w:rsidR="0020062D" w:rsidRPr="0020062D" w:rsidRDefault="0020062D" w:rsidP="0020062D">
      <w:pPr>
        <w:rPr>
          <w:rFonts w:ascii="Arial" w:hAnsi="Arial" w:cs="Arial"/>
        </w:rPr>
      </w:pPr>
    </w:p>
    <w:p w:rsidR="0020062D" w:rsidRPr="0020062D" w:rsidRDefault="0020062D" w:rsidP="0020062D">
      <w:pPr>
        <w:spacing w:after="0" w:line="240" w:lineRule="auto"/>
        <w:rPr>
          <w:rFonts w:ascii="Arial" w:eastAsia="Times New Roman" w:hAnsi="Arial" w:cs="Arial"/>
          <w:b/>
          <w:bCs/>
          <w:color w:val="000000"/>
          <w:lang w:eastAsia="de-DE"/>
        </w:rPr>
      </w:pPr>
      <w:r w:rsidRPr="00ED4D85">
        <w:rPr>
          <w:rFonts w:ascii="Arial" w:eastAsia="Times New Roman" w:hAnsi="Arial" w:cs="Arial"/>
          <w:b/>
          <w:bCs/>
          <w:color w:val="000000"/>
          <w:lang w:eastAsia="de-DE"/>
        </w:rPr>
        <w:t>Siehst Du Möglichkeiten, die sich eröffnen durch deine Arbeit be</w:t>
      </w:r>
      <w:r w:rsidR="00057B60">
        <w:rPr>
          <w:rFonts w:ascii="Arial" w:eastAsia="Times New Roman" w:hAnsi="Arial" w:cs="Arial"/>
          <w:b/>
          <w:bCs/>
          <w:color w:val="000000"/>
          <w:lang w:eastAsia="de-DE"/>
        </w:rPr>
        <w:t>i</w:t>
      </w:r>
      <w:r w:rsidRPr="00ED4D85">
        <w:rPr>
          <w:rFonts w:ascii="Arial" w:eastAsia="Times New Roman" w:hAnsi="Arial" w:cs="Arial"/>
          <w:b/>
          <w:bCs/>
          <w:color w:val="000000"/>
          <w:lang w:eastAsia="de-DE"/>
        </w:rPr>
        <w:t xml:space="preserve"> der Caritas Gruppe?</w:t>
      </w:r>
    </w:p>
    <w:p w:rsidR="0020062D" w:rsidRPr="0020062D" w:rsidRDefault="0020062D" w:rsidP="0020062D">
      <w:pPr>
        <w:spacing w:after="0" w:line="240" w:lineRule="auto"/>
        <w:rPr>
          <w:rFonts w:ascii="Arial" w:eastAsia="Times New Roman" w:hAnsi="Arial" w:cs="Arial"/>
          <w:color w:val="000000"/>
          <w:lang w:eastAsia="de-DE"/>
        </w:rPr>
      </w:pPr>
      <w:r w:rsidRPr="0020062D">
        <w:rPr>
          <w:rFonts w:ascii="Arial" w:eastAsia="Times New Roman" w:hAnsi="Arial" w:cs="Arial"/>
          <w:color w:val="000000"/>
          <w:lang w:eastAsia="de-DE"/>
        </w:rPr>
        <w:t>Eine Nennung</w:t>
      </w:r>
      <w:r w:rsidRPr="0020062D">
        <w:rPr>
          <w:rFonts w:ascii="Arial" w:eastAsia="Times New Roman" w:hAnsi="Arial" w:cs="Arial"/>
          <w:color w:val="000000"/>
          <w:lang w:eastAsia="de-DE"/>
        </w:rPr>
        <w:tab/>
      </w:r>
      <w:r w:rsidRPr="0020062D">
        <w:rPr>
          <w:rFonts w:ascii="Arial" w:eastAsia="Times New Roman" w:hAnsi="Arial" w:cs="Arial"/>
          <w:color w:val="000000"/>
          <w:lang w:eastAsia="de-DE"/>
        </w:rPr>
        <w:tab/>
      </w:r>
      <w:r w:rsidRPr="00ED4D85">
        <w:rPr>
          <w:rFonts w:ascii="Arial" w:eastAsia="Times New Roman" w:hAnsi="Arial" w:cs="Arial"/>
          <w:color w:val="000000"/>
          <w:lang w:eastAsia="de-DE"/>
        </w:rPr>
        <w:t>Empfindet den täglichen Aufenthalt bei CG als Glück</w:t>
      </w:r>
    </w:p>
    <w:p w:rsidR="0020062D" w:rsidRPr="0020062D" w:rsidRDefault="0020062D" w:rsidP="0020062D">
      <w:pPr>
        <w:spacing w:after="0" w:line="240" w:lineRule="auto"/>
        <w:rPr>
          <w:rFonts w:ascii="Arial" w:eastAsia="Times New Roman" w:hAnsi="Arial" w:cs="Arial"/>
          <w:b/>
          <w:bCs/>
          <w:color w:val="000000"/>
          <w:lang w:eastAsia="de-DE"/>
        </w:rPr>
      </w:pPr>
    </w:p>
    <w:p w:rsidR="0020062D" w:rsidRPr="0020062D" w:rsidRDefault="0020062D" w:rsidP="0020062D">
      <w:pPr>
        <w:rPr>
          <w:rFonts w:ascii="Arial" w:hAnsi="Arial" w:cs="Arial"/>
        </w:rPr>
      </w:pPr>
    </w:p>
    <w:p w:rsidR="0020062D" w:rsidRPr="0020062D" w:rsidRDefault="0020062D" w:rsidP="0020062D">
      <w:pPr>
        <w:pStyle w:val="Listenabsatz"/>
        <w:numPr>
          <w:ilvl w:val="0"/>
          <w:numId w:val="31"/>
        </w:numPr>
        <w:spacing w:after="0" w:line="240" w:lineRule="auto"/>
        <w:rPr>
          <w:rFonts w:ascii="Arial" w:eastAsia="Times New Roman" w:hAnsi="Arial" w:cs="Arial"/>
          <w:b/>
          <w:bCs/>
          <w:color w:val="000000"/>
          <w:lang w:eastAsia="de-DE"/>
        </w:rPr>
      </w:pPr>
      <w:r w:rsidRPr="0020062D">
        <w:rPr>
          <w:rFonts w:ascii="Arial" w:eastAsia="Times New Roman" w:hAnsi="Arial" w:cs="Arial"/>
          <w:b/>
          <w:bCs/>
          <w:color w:val="000000"/>
          <w:lang w:eastAsia="de-DE"/>
        </w:rPr>
        <w:t>Inwieweit  wurden Deine Erwartungen, die du bei Eintritt hattest bisher  erfüllt?</w:t>
      </w:r>
    </w:p>
    <w:p w:rsidR="0020062D" w:rsidRDefault="0020062D" w:rsidP="0020062D">
      <w:pPr>
        <w:spacing w:after="0" w:line="240" w:lineRule="auto"/>
        <w:rPr>
          <w:rFonts w:ascii="Calibri" w:eastAsia="Times New Roman" w:hAnsi="Calibri" w:cs="Times New Roman"/>
          <w:b/>
          <w:bCs/>
          <w:color w:val="000000"/>
          <w:lang w:eastAsia="de-DE"/>
        </w:rPr>
      </w:pPr>
    </w:p>
    <w:tbl>
      <w:tblPr>
        <w:tblStyle w:val="Tabellenraster"/>
        <w:tblW w:w="0" w:type="auto"/>
        <w:tblLook w:val="04A0" w:firstRow="1" w:lastRow="0" w:firstColumn="1" w:lastColumn="0" w:noHBand="0" w:noVBand="1"/>
      </w:tblPr>
      <w:tblGrid>
        <w:gridCol w:w="1535"/>
        <w:gridCol w:w="1535"/>
        <w:gridCol w:w="1535"/>
        <w:gridCol w:w="1535"/>
        <w:gridCol w:w="1536"/>
        <w:gridCol w:w="1536"/>
      </w:tblGrid>
      <w:tr w:rsidR="0020062D" w:rsidTr="00937054">
        <w:tc>
          <w:tcPr>
            <w:tcW w:w="1535" w:type="dxa"/>
          </w:tcPr>
          <w:p w:rsidR="0020062D" w:rsidRDefault="0020062D" w:rsidP="00937054">
            <w:pP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Voll erfüllt</w:t>
            </w:r>
          </w:p>
        </w:tc>
        <w:tc>
          <w:tcPr>
            <w:tcW w:w="1535" w:type="dxa"/>
          </w:tcPr>
          <w:p w:rsidR="0020062D" w:rsidRDefault="0020062D" w:rsidP="00937054">
            <w:pP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Überwiegend  erfüllt</w:t>
            </w:r>
          </w:p>
        </w:tc>
        <w:tc>
          <w:tcPr>
            <w:tcW w:w="1535" w:type="dxa"/>
          </w:tcPr>
          <w:p w:rsidR="0020062D" w:rsidRDefault="0020062D" w:rsidP="00937054">
            <w:pP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Teils erfüllt</w:t>
            </w:r>
          </w:p>
        </w:tc>
        <w:tc>
          <w:tcPr>
            <w:tcW w:w="1535" w:type="dxa"/>
          </w:tcPr>
          <w:p w:rsidR="0020062D" w:rsidRDefault="0020062D" w:rsidP="00937054">
            <w:pP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Überwiegend nicht erfüllt</w:t>
            </w:r>
          </w:p>
        </w:tc>
        <w:tc>
          <w:tcPr>
            <w:tcW w:w="1536" w:type="dxa"/>
          </w:tcPr>
          <w:p w:rsidR="0020062D" w:rsidRDefault="0020062D" w:rsidP="00937054">
            <w:pP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Überhaupt nicht erfüllt</w:t>
            </w:r>
          </w:p>
        </w:tc>
        <w:tc>
          <w:tcPr>
            <w:tcW w:w="1536" w:type="dxa"/>
          </w:tcPr>
          <w:p w:rsidR="0020062D" w:rsidRDefault="0020062D" w:rsidP="00937054">
            <w:pP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Keine Nennung</w:t>
            </w:r>
          </w:p>
        </w:tc>
      </w:tr>
      <w:tr w:rsidR="0020062D" w:rsidTr="00937054">
        <w:tc>
          <w:tcPr>
            <w:tcW w:w="1535" w:type="dxa"/>
          </w:tcPr>
          <w:p w:rsidR="0020062D" w:rsidRDefault="0020062D" w:rsidP="00937054">
            <w:pP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2</w:t>
            </w:r>
          </w:p>
        </w:tc>
        <w:tc>
          <w:tcPr>
            <w:tcW w:w="1535" w:type="dxa"/>
          </w:tcPr>
          <w:p w:rsidR="0020062D" w:rsidRDefault="0020062D" w:rsidP="00937054">
            <w:pP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1</w:t>
            </w:r>
          </w:p>
        </w:tc>
        <w:tc>
          <w:tcPr>
            <w:tcW w:w="1535" w:type="dxa"/>
          </w:tcPr>
          <w:p w:rsidR="0020062D" w:rsidRDefault="0020062D" w:rsidP="00937054">
            <w:pP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2</w:t>
            </w:r>
          </w:p>
        </w:tc>
        <w:tc>
          <w:tcPr>
            <w:tcW w:w="1535" w:type="dxa"/>
          </w:tcPr>
          <w:p w:rsidR="0020062D" w:rsidRDefault="0020062D" w:rsidP="00937054">
            <w:pPr>
              <w:rPr>
                <w:rFonts w:ascii="Calibri" w:eastAsia="Times New Roman" w:hAnsi="Calibri" w:cs="Times New Roman"/>
                <w:b/>
                <w:bCs/>
                <w:color w:val="000000"/>
                <w:lang w:eastAsia="de-DE"/>
              </w:rPr>
            </w:pPr>
          </w:p>
        </w:tc>
        <w:tc>
          <w:tcPr>
            <w:tcW w:w="1536" w:type="dxa"/>
          </w:tcPr>
          <w:p w:rsidR="0020062D" w:rsidRDefault="0020062D" w:rsidP="00937054">
            <w:pPr>
              <w:rPr>
                <w:rFonts w:ascii="Calibri" w:eastAsia="Times New Roman" w:hAnsi="Calibri" w:cs="Times New Roman"/>
                <w:b/>
                <w:bCs/>
                <w:color w:val="000000"/>
                <w:lang w:eastAsia="de-DE"/>
              </w:rPr>
            </w:pPr>
          </w:p>
        </w:tc>
        <w:tc>
          <w:tcPr>
            <w:tcW w:w="1536" w:type="dxa"/>
          </w:tcPr>
          <w:p w:rsidR="0020062D" w:rsidRDefault="0020062D" w:rsidP="00937054">
            <w:pP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2</w:t>
            </w:r>
          </w:p>
        </w:tc>
      </w:tr>
    </w:tbl>
    <w:p w:rsidR="0020062D" w:rsidRDefault="0020062D" w:rsidP="0020062D"/>
    <w:p w:rsidR="00496252" w:rsidRDefault="0020062D" w:rsidP="0020062D">
      <w:pPr>
        <w:spacing w:after="0" w:line="240" w:lineRule="auto"/>
        <w:rPr>
          <w:rFonts w:ascii="Arial" w:eastAsia="Times New Roman" w:hAnsi="Arial" w:cs="Arial"/>
          <w:bCs/>
          <w:color w:val="000000"/>
          <w:lang w:eastAsia="de-DE"/>
        </w:rPr>
      </w:pPr>
      <w:r w:rsidRPr="00ED4D85">
        <w:rPr>
          <w:rFonts w:ascii="Arial" w:eastAsia="Times New Roman" w:hAnsi="Arial" w:cs="Arial"/>
          <w:b/>
          <w:bCs/>
          <w:color w:val="000000"/>
          <w:lang w:eastAsia="de-DE"/>
        </w:rPr>
        <w:t>Kommentare / Verbesserungsvorschläge</w:t>
      </w:r>
      <w:r w:rsidRPr="0020062D">
        <w:rPr>
          <w:rFonts w:ascii="Arial" w:eastAsia="Times New Roman" w:hAnsi="Arial" w:cs="Arial"/>
          <w:b/>
          <w:bCs/>
          <w:color w:val="000000"/>
          <w:lang w:eastAsia="de-DE"/>
        </w:rPr>
        <w:tab/>
      </w:r>
      <w:r w:rsidRPr="0020062D">
        <w:rPr>
          <w:rFonts w:ascii="Arial" w:eastAsia="Times New Roman" w:hAnsi="Arial" w:cs="Arial"/>
          <w:b/>
          <w:bCs/>
          <w:color w:val="000000"/>
          <w:lang w:eastAsia="de-DE"/>
        </w:rPr>
        <w:tab/>
      </w:r>
      <w:r w:rsidRPr="0020062D">
        <w:rPr>
          <w:rFonts w:ascii="Arial" w:eastAsia="Times New Roman" w:hAnsi="Arial" w:cs="Arial"/>
          <w:bCs/>
          <w:color w:val="000000"/>
          <w:lang w:eastAsia="de-DE"/>
        </w:rPr>
        <w:t>keine</w:t>
      </w:r>
    </w:p>
    <w:p w:rsidR="0020062D" w:rsidRPr="0020062D" w:rsidRDefault="0020062D" w:rsidP="0020062D">
      <w:pPr>
        <w:spacing w:after="0" w:line="240" w:lineRule="auto"/>
        <w:rPr>
          <w:rFonts w:ascii="Arial" w:eastAsia="Times New Roman" w:hAnsi="Arial" w:cs="Arial"/>
          <w:bCs/>
          <w:color w:val="000000"/>
          <w:lang w:eastAsia="de-DE"/>
        </w:rPr>
      </w:pPr>
    </w:p>
    <w:p w:rsidR="004F4EEE" w:rsidRDefault="004F4EEE" w:rsidP="005E53E5"/>
    <w:p w:rsidR="004F4EEE" w:rsidRPr="00496252" w:rsidRDefault="004F4EEE" w:rsidP="00F75AA3">
      <w:pPr>
        <w:pStyle w:val="Listenabsatz"/>
        <w:numPr>
          <w:ilvl w:val="0"/>
          <w:numId w:val="1"/>
        </w:numPr>
        <w:rPr>
          <w:rFonts w:ascii="Arial" w:hAnsi="Arial" w:cs="Arial"/>
          <w:b/>
          <w:sz w:val="24"/>
          <w:szCs w:val="24"/>
        </w:rPr>
      </w:pPr>
      <w:r w:rsidRPr="00496252">
        <w:rPr>
          <w:rFonts w:ascii="Arial" w:hAnsi="Arial" w:cs="Arial"/>
          <w:b/>
          <w:sz w:val="24"/>
          <w:szCs w:val="24"/>
        </w:rPr>
        <w:t xml:space="preserve">Betreuung von Teilnehmern/innen mit einem Ausbildungsvertrag im Rahmen eines ESF – Projektes </w:t>
      </w:r>
      <w:r w:rsidR="00F75AA3" w:rsidRPr="00496252">
        <w:rPr>
          <w:rFonts w:ascii="Arial" w:hAnsi="Arial" w:cs="Arial"/>
          <w:b/>
          <w:sz w:val="24"/>
          <w:szCs w:val="24"/>
        </w:rPr>
        <w:t>.</w:t>
      </w:r>
    </w:p>
    <w:p w:rsidR="00F548FE" w:rsidRDefault="00F75AA3" w:rsidP="00890499">
      <w:pPr>
        <w:ind w:left="360"/>
        <w:jc w:val="both"/>
        <w:rPr>
          <w:rFonts w:ascii="Arial" w:hAnsi="Arial" w:cs="Arial"/>
        </w:rPr>
      </w:pPr>
      <w:r w:rsidRPr="00496252">
        <w:rPr>
          <w:rFonts w:ascii="Arial" w:hAnsi="Arial" w:cs="Arial"/>
        </w:rPr>
        <w:t>Die Laufzeit der zweiten Auflage des ESF – Projektes  endete im Dezember 2014.   Im Laufe des Jahres wurden bereits alle Vorbereitungen für eine Fortsetzung</w:t>
      </w:r>
      <w:r w:rsidR="002A1EAA" w:rsidRPr="00496252">
        <w:rPr>
          <w:rFonts w:ascii="Arial" w:hAnsi="Arial" w:cs="Arial"/>
        </w:rPr>
        <w:t xml:space="preserve"> </w:t>
      </w:r>
      <w:r w:rsidRPr="00496252">
        <w:rPr>
          <w:rFonts w:ascii="Arial" w:hAnsi="Arial" w:cs="Arial"/>
        </w:rPr>
        <w:t xml:space="preserve"> (vor allem im Zusammenhang mit der angestrebten Fusionierung) </w:t>
      </w:r>
      <w:r w:rsidR="002A1EAA" w:rsidRPr="00496252">
        <w:rPr>
          <w:rFonts w:ascii="Arial" w:hAnsi="Arial" w:cs="Arial"/>
        </w:rPr>
        <w:t xml:space="preserve">getroffen.   Erst  Ende Dezember erhielten wir die Nachricht über die </w:t>
      </w:r>
      <w:r w:rsidR="002C0D0E" w:rsidRPr="00496252">
        <w:rPr>
          <w:rFonts w:ascii="Arial" w:hAnsi="Arial" w:cs="Arial"/>
        </w:rPr>
        <w:t xml:space="preserve">Bewilligung </w:t>
      </w:r>
      <w:r w:rsidR="002A1EAA" w:rsidRPr="00496252">
        <w:rPr>
          <w:rFonts w:ascii="Arial" w:hAnsi="Arial" w:cs="Arial"/>
        </w:rPr>
        <w:t xml:space="preserve"> des </w:t>
      </w:r>
      <w:r w:rsidR="002C0D0E" w:rsidRPr="00496252">
        <w:rPr>
          <w:rFonts w:ascii="Arial" w:hAnsi="Arial" w:cs="Arial"/>
        </w:rPr>
        <w:t>Nachfolgep</w:t>
      </w:r>
      <w:r w:rsidR="002A1EAA" w:rsidRPr="00496252">
        <w:rPr>
          <w:rFonts w:ascii="Arial" w:hAnsi="Arial" w:cs="Arial"/>
        </w:rPr>
        <w:t>rojektes und de</w:t>
      </w:r>
      <w:r w:rsidR="00E97C0B">
        <w:rPr>
          <w:rFonts w:ascii="Arial" w:hAnsi="Arial" w:cs="Arial"/>
        </w:rPr>
        <w:t>r</w:t>
      </w:r>
      <w:r w:rsidR="002A1EAA" w:rsidRPr="00496252">
        <w:rPr>
          <w:rFonts w:ascii="Arial" w:hAnsi="Arial" w:cs="Arial"/>
        </w:rPr>
        <w:t xml:space="preserve"> damit zusammenhängenden Arbeitspl</w:t>
      </w:r>
      <w:r w:rsidR="00E97C0B">
        <w:rPr>
          <w:rFonts w:ascii="Arial" w:hAnsi="Arial" w:cs="Arial"/>
        </w:rPr>
        <w:t>ätze</w:t>
      </w:r>
      <w:r w:rsidR="002A1EAA" w:rsidRPr="00496252">
        <w:rPr>
          <w:rFonts w:ascii="Arial" w:hAnsi="Arial" w:cs="Arial"/>
        </w:rPr>
        <w:t xml:space="preserve"> </w:t>
      </w:r>
      <w:r w:rsidR="00461044">
        <w:rPr>
          <w:rFonts w:ascii="Arial" w:hAnsi="Arial" w:cs="Arial"/>
        </w:rPr>
        <w:t xml:space="preserve">für die </w:t>
      </w:r>
      <w:r w:rsidR="00E97C0B" w:rsidRPr="00496252">
        <w:rPr>
          <w:rFonts w:ascii="Arial" w:hAnsi="Arial" w:cs="Arial"/>
        </w:rPr>
        <w:t>Kollegin</w:t>
      </w:r>
      <w:r w:rsidR="002A1EAA" w:rsidRPr="00496252">
        <w:rPr>
          <w:rFonts w:ascii="Arial" w:hAnsi="Arial" w:cs="Arial"/>
        </w:rPr>
        <w:t xml:space="preserve"> Caroline Scholl</w:t>
      </w:r>
      <w:r w:rsidR="00890499">
        <w:rPr>
          <w:rFonts w:ascii="Arial" w:hAnsi="Arial" w:cs="Arial"/>
        </w:rPr>
        <w:t xml:space="preserve"> von der Caritas Gruppe, sowie </w:t>
      </w:r>
      <w:r w:rsidR="00937054">
        <w:rPr>
          <w:rFonts w:ascii="Arial" w:hAnsi="Arial" w:cs="Arial"/>
        </w:rPr>
        <w:t>die Kolleginnen</w:t>
      </w:r>
      <w:r w:rsidR="00890499">
        <w:rPr>
          <w:rFonts w:ascii="Arial" w:hAnsi="Arial" w:cs="Arial"/>
        </w:rPr>
        <w:t xml:space="preserve"> Angelika Jost und Erika Johanns </w:t>
      </w:r>
      <w:r w:rsidR="00937054">
        <w:rPr>
          <w:rFonts w:ascii="Arial" w:hAnsi="Arial" w:cs="Arial"/>
        </w:rPr>
        <w:t xml:space="preserve"> und de</w:t>
      </w:r>
      <w:r w:rsidR="00890499">
        <w:rPr>
          <w:rFonts w:ascii="Arial" w:hAnsi="Arial" w:cs="Arial"/>
        </w:rPr>
        <w:t xml:space="preserve">r </w:t>
      </w:r>
      <w:r w:rsidR="00937054">
        <w:rPr>
          <w:rFonts w:ascii="Arial" w:hAnsi="Arial" w:cs="Arial"/>
        </w:rPr>
        <w:t xml:space="preserve"> Kollege</w:t>
      </w:r>
      <w:r w:rsidR="00890499">
        <w:rPr>
          <w:rFonts w:ascii="Arial" w:hAnsi="Arial" w:cs="Arial"/>
        </w:rPr>
        <w:t xml:space="preserve"> </w:t>
      </w:r>
      <w:r w:rsidR="00E97C0B">
        <w:rPr>
          <w:rFonts w:ascii="Arial" w:hAnsi="Arial" w:cs="Arial"/>
        </w:rPr>
        <w:t xml:space="preserve"> </w:t>
      </w:r>
      <w:r w:rsidR="00937054">
        <w:rPr>
          <w:rFonts w:ascii="Arial" w:hAnsi="Arial" w:cs="Arial"/>
        </w:rPr>
        <w:t xml:space="preserve">Arthur </w:t>
      </w:r>
      <w:proofErr w:type="spellStart"/>
      <w:r w:rsidR="00937054">
        <w:rPr>
          <w:rFonts w:ascii="Arial" w:hAnsi="Arial" w:cs="Arial"/>
        </w:rPr>
        <w:t>Leufgen</w:t>
      </w:r>
      <w:proofErr w:type="spellEnd"/>
      <w:r w:rsidR="00890499">
        <w:rPr>
          <w:rFonts w:ascii="Arial" w:hAnsi="Arial" w:cs="Arial"/>
        </w:rPr>
        <w:t xml:space="preserve"> von SOBAU.</w:t>
      </w:r>
      <w:r w:rsidR="00937054">
        <w:rPr>
          <w:rFonts w:ascii="Arial" w:hAnsi="Arial" w:cs="Arial"/>
        </w:rPr>
        <w:t>.</w:t>
      </w:r>
    </w:p>
    <w:p w:rsidR="00E97C0B" w:rsidRDefault="00E97C0B" w:rsidP="00890499">
      <w:pPr>
        <w:ind w:left="360"/>
        <w:jc w:val="both"/>
        <w:rPr>
          <w:rFonts w:ascii="Arial" w:hAnsi="Arial" w:cs="Arial"/>
        </w:rPr>
      </w:pPr>
    </w:p>
    <w:p w:rsidR="00F548FE" w:rsidRPr="00F548FE" w:rsidRDefault="00F548FE" w:rsidP="00890499">
      <w:pPr>
        <w:widowControl w:val="0"/>
        <w:numPr>
          <w:ilvl w:val="0"/>
          <w:numId w:val="16"/>
        </w:numPr>
        <w:suppressAutoHyphens/>
        <w:spacing w:after="0" w:line="240" w:lineRule="auto"/>
        <w:contextualSpacing/>
        <w:jc w:val="both"/>
        <w:rPr>
          <w:rFonts w:ascii="Arial" w:eastAsia="SimSun" w:hAnsi="Arial" w:cs="Arial"/>
          <w:b/>
          <w:kern w:val="1"/>
          <w:lang w:eastAsia="hi-IN" w:bidi="hi-IN"/>
        </w:rPr>
      </w:pPr>
      <w:proofErr w:type="spellStart"/>
      <w:r w:rsidRPr="00F548FE">
        <w:rPr>
          <w:rFonts w:ascii="Arial" w:eastAsia="SimSun" w:hAnsi="Arial" w:cs="Arial"/>
          <w:b/>
          <w:kern w:val="1"/>
          <w:lang w:eastAsia="hi-IN" w:bidi="hi-IN"/>
        </w:rPr>
        <w:t>TeilnehmerInnen</w:t>
      </w:r>
      <w:proofErr w:type="spellEnd"/>
    </w:p>
    <w:p w:rsidR="00F548FE" w:rsidRPr="00F548FE" w:rsidRDefault="00F548FE" w:rsidP="00890499">
      <w:pPr>
        <w:widowControl w:val="0"/>
        <w:suppressAutoHyphens/>
        <w:spacing w:after="0" w:line="240" w:lineRule="auto"/>
        <w:jc w:val="both"/>
        <w:rPr>
          <w:rFonts w:ascii="Arial" w:eastAsia="SimSun" w:hAnsi="Arial" w:cs="Arial"/>
          <w:kern w:val="1"/>
          <w:lang w:eastAsia="hi-IN" w:bidi="hi-IN"/>
        </w:rPr>
      </w:pPr>
    </w:p>
    <w:p w:rsidR="00F548FE" w:rsidRPr="00F548FE" w:rsidRDefault="00F548FE" w:rsidP="00890499">
      <w:pPr>
        <w:widowControl w:val="0"/>
        <w:suppressAutoHyphens/>
        <w:spacing w:after="0" w:line="240" w:lineRule="auto"/>
        <w:jc w:val="both"/>
        <w:rPr>
          <w:rFonts w:ascii="Arial" w:eastAsia="SimSun" w:hAnsi="Arial" w:cs="Arial"/>
          <w:kern w:val="1"/>
          <w:lang w:eastAsia="hi-IN" w:bidi="hi-IN"/>
        </w:rPr>
      </w:pPr>
      <w:r w:rsidRPr="00F548FE">
        <w:rPr>
          <w:rFonts w:ascii="Arial" w:eastAsia="SimSun" w:hAnsi="Arial" w:cs="Arial"/>
          <w:kern w:val="1"/>
          <w:lang w:eastAsia="hi-IN" w:bidi="hi-IN"/>
        </w:rPr>
        <w:t>In 2014 nehmen 14 Personen an der Vorschaltmaßnahme teil. Das sind 4 Personen weniger als im Vorjahr. Von diesen 14 Personen haben 4 bereits in 2013 am Projekt teilgenommen.</w:t>
      </w:r>
    </w:p>
    <w:p w:rsidR="00F548FE" w:rsidRPr="00F548FE" w:rsidRDefault="00F548FE" w:rsidP="00890499">
      <w:pPr>
        <w:widowControl w:val="0"/>
        <w:suppressAutoHyphens/>
        <w:spacing w:after="0" w:line="240" w:lineRule="auto"/>
        <w:jc w:val="both"/>
        <w:rPr>
          <w:rFonts w:ascii="Arial" w:eastAsia="SimSun" w:hAnsi="Arial" w:cs="Arial"/>
          <w:kern w:val="1"/>
          <w:lang w:eastAsia="hi-IN" w:bidi="hi-IN"/>
        </w:rPr>
      </w:pPr>
    </w:p>
    <w:p w:rsidR="00F548FE" w:rsidRPr="00F548FE" w:rsidRDefault="00F548FE" w:rsidP="00890499">
      <w:pPr>
        <w:widowControl w:val="0"/>
        <w:suppressAutoHyphens/>
        <w:spacing w:after="0" w:line="240" w:lineRule="auto"/>
        <w:jc w:val="both"/>
        <w:rPr>
          <w:rFonts w:ascii="Arial" w:eastAsia="SimSun" w:hAnsi="Arial" w:cs="Arial"/>
          <w:kern w:val="1"/>
          <w:lang w:eastAsia="hi-IN" w:bidi="hi-IN"/>
        </w:rPr>
      </w:pPr>
      <w:r w:rsidRPr="00F548FE">
        <w:rPr>
          <w:rFonts w:ascii="Arial" w:eastAsia="SimSun" w:hAnsi="Arial" w:cs="Arial"/>
          <w:kern w:val="1"/>
          <w:lang w:eastAsia="hi-IN" w:bidi="hi-IN"/>
        </w:rPr>
        <w:t>Anders als in den Vorjahren ist die Geschlechterverteilung in diesem Jahr ausgeglichen.</w:t>
      </w:r>
    </w:p>
    <w:p w:rsidR="00F548FE" w:rsidRPr="00F548FE" w:rsidRDefault="00F548FE" w:rsidP="00890499">
      <w:pPr>
        <w:widowControl w:val="0"/>
        <w:suppressAutoHyphens/>
        <w:spacing w:after="0" w:line="240" w:lineRule="auto"/>
        <w:jc w:val="both"/>
        <w:rPr>
          <w:rFonts w:ascii="Arial" w:eastAsia="SimSun" w:hAnsi="Arial" w:cs="Arial"/>
          <w:kern w:val="1"/>
          <w:lang w:eastAsia="hi-IN" w:bidi="hi-IN"/>
        </w:rPr>
      </w:pPr>
      <w:r w:rsidRPr="00F548FE">
        <w:rPr>
          <w:rFonts w:ascii="Arial" w:eastAsia="SimSun" w:hAnsi="Arial" w:cs="Arial"/>
          <w:kern w:val="1"/>
          <w:lang w:eastAsia="hi-IN" w:bidi="hi-IN"/>
        </w:rPr>
        <w:t>(In 2011 gab es mehr weibliche Teilnehmerinnen, in 2012 und 2013 deutlich mehr männliche Teilnehmer.)</w:t>
      </w:r>
    </w:p>
    <w:p w:rsidR="00F548FE" w:rsidRPr="00F548FE" w:rsidRDefault="00F548FE" w:rsidP="00890499">
      <w:pPr>
        <w:widowControl w:val="0"/>
        <w:suppressAutoHyphens/>
        <w:spacing w:after="0" w:line="240" w:lineRule="auto"/>
        <w:jc w:val="both"/>
        <w:rPr>
          <w:rFonts w:ascii="Arial" w:eastAsia="SimSun" w:hAnsi="Arial" w:cs="Arial"/>
          <w:kern w:val="1"/>
          <w:lang w:eastAsia="hi-IN" w:bidi="hi-IN"/>
        </w:rPr>
      </w:pPr>
      <w:r w:rsidRPr="00F548FE">
        <w:rPr>
          <w:rFonts w:ascii="Arial" w:eastAsia="SimSun" w:hAnsi="Arial" w:cs="Arial"/>
          <w:kern w:val="1"/>
          <w:lang w:eastAsia="hi-IN" w:bidi="hi-IN"/>
        </w:rPr>
        <w:t xml:space="preserve">Der Altersdurchschnitt ist im Vergleich zum Vorjahr gleich geblieben. 50 % der Teilnehmenden sind zwischen 26 und 45 Jahren alt. Die Zahl der jüngeren </w:t>
      </w:r>
      <w:proofErr w:type="spellStart"/>
      <w:r w:rsidRPr="00F548FE">
        <w:rPr>
          <w:rFonts w:ascii="Arial" w:eastAsia="SimSun" w:hAnsi="Arial" w:cs="Arial"/>
          <w:kern w:val="1"/>
          <w:lang w:eastAsia="hi-IN" w:bidi="hi-IN"/>
        </w:rPr>
        <w:t>Teilnehmer_Innen</w:t>
      </w:r>
      <w:proofErr w:type="spellEnd"/>
      <w:r w:rsidRPr="00F548FE">
        <w:rPr>
          <w:rFonts w:ascii="Arial" w:eastAsia="SimSun" w:hAnsi="Arial" w:cs="Arial"/>
          <w:kern w:val="1"/>
          <w:lang w:eastAsia="hi-IN" w:bidi="hi-IN"/>
        </w:rPr>
        <w:t xml:space="preserve"> (unter 25 Jahren) bleibt dennoch hoch, mit 5 von 14 </w:t>
      </w:r>
      <w:proofErr w:type="spellStart"/>
      <w:r w:rsidRPr="00F548FE">
        <w:rPr>
          <w:rFonts w:ascii="Arial" w:eastAsia="SimSun" w:hAnsi="Arial" w:cs="Arial"/>
          <w:kern w:val="1"/>
          <w:lang w:eastAsia="hi-IN" w:bidi="hi-IN"/>
        </w:rPr>
        <w:t>Teilnehmer_Innen</w:t>
      </w:r>
      <w:proofErr w:type="spellEnd"/>
      <w:r w:rsidRPr="00F548FE">
        <w:rPr>
          <w:rFonts w:ascii="Arial" w:eastAsia="SimSun" w:hAnsi="Arial" w:cs="Arial"/>
          <w:kern w:val="1"/>
          <w:lang w:eastAsia="hi-IN" w:bidi="hi-IN"/>
        </w:rPr>
        <w:t>.</w:t>
      </w:r>
    </w:p>
    <w:p w:rsidR="00F548FE" w:rsidRPr="00F548FE" w:rsidRDefault="00F548FE" w:rsidP="00890499">
      <w:pPr>
        <w:widowControl w:val="0"/>
        <w:suppressAutoHyphens/>
        <w:spacing w:after="0" w:line="240" w:lineRule="auto"/>
        <w:jc w:val="both"/>
        <w:rPr>
          <w:rFonts w:ascii="Arial" w:eastAsia="SimSun" w:hAnsi="Arial" w:cs="Arial"/>
          <w:b/>
          <w:kern w:val="1"/>
          <w:lang w:eastAsia="hi-IN" w:bidi="hi-IN"/>
        </w:rPr>
      </w:pPr>
    </w:p>
    <w:p w:rsidR="00F548FE" w:rsidRPr="00F548FE" w:rsidRDefault="00F548FE" w:rsidP="00F548FE">
      <w:pPr>
        <w:widowControl w:val="0"/>
        <w:suppressAutoHyphens/>
        <w:spacing w:after="0" w:line="240" w:lineRule="auto"/>
        <w:jc w:val="both"/>
        <w:rPr>
          <w:rFonts w:ascii="Arial" w:eastAsia="SimSun" w:hAnsi="Arial" w:cs="Arial"/>
          <w:b/>
          <w:kern w:val="1"/>
          <w:lang w:eastAsia="hi-IN" w:bidi="hi-IN"/>
        </w:rPr>
      </w:pPr>
      <w:r w:rsidRPr="00F548FE">
        <w:rPr>
          <w:rFonts w:ascii="Arial" w:eastAsia="SimSun" w:hAnsi="Arial" w:cs="Arial"/>
          <w:b/>
          <w:noProof/>
          <w:kern w:val="1"/>
          <w:bdr w:val="double" w:sz="4" w:space="0" w:color="auto"/>
          <w:lang w:eastAsia="de-DE"/>
        </w:rPr>
        <w:lastRenderedPageBreak/>
        <w:drawing>
          <wp:inline distT="0" distB="0" distL="0" distR="0" wp14:anchorId="44D8FC27" wp14:editId="534E3923">
            <wp:extent cx="2714625" cy="1895475"/>
            <wp:effectExtent l="19050" t="0" r="9525" b="0"/>
            <wp:docPr id="10" name="Diagram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F548FE">
        <w:rPr>
          <w:rFonts w:ascii="Arial" w:eastAsia="SimSun" w:hAnsi="Arial" w:cs="Arial"/>
          <w:b/>
          <w:kern w:val="1"/>
          <w:lang w:eastAsia="hi-IN" w:bidi="hi-IN"/>
        </w:rPr>
        <w:t xml:space="preserve">       </w:t>
      </w:r>
      <w:r w:rsidRPr="00F548FE">
        <w:rPr>
          <w:rFonts w:ascii="Arial" w:eastAsia="SimSun" w:hAnsi="Arial" w:cs="Arial"/>
          <w:b/>
          <w:noProof/>
          <w:kern w:val="1"/>
          <w:bdr w:val="double" w:sz="4" w:space="0" w:color="auto"/>
          <w:lang w:eastAsia="de-DE"/>
        </w:rPr>
        <w:drawing>
          <wp:inline distT="0" distB="0" distL="0" distR="0" wp14:anchorId="7AF2CCCD" wp14:editId="4FA7D38D">
            <wp:extent cx="2619375" cy="1895475"/>
            <wp:effectExtent l="19050" t="0" r="9525" b="0"/>
            <wp:docPr id="16"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548FE" w:rsidRPr="00F548FE" w:rsidRDefault="00F548FE" w:rsidP="00F548FE">
      <w:pPr>
        <w:widowControl w:val="0"/>
        <w:suppressAutoHyphens/>
        <w:spacing w:after="0" w:line="240" w:lineRule="auto"/>
        <w:jc w:val="both"/>
        <w:rPr>
          <w:rFonts w:ascii="Arial" w:eastAsia="SimSun" w:hAnsi="Arial" w:cs="Arial"/>
          <w:b/>
          <w:kern w:val="1"/>
          <w:lang w:eastAsia="hi-IN" w:bidi="hi-IN"/>
        </w:rPr>
      </w:pPr>
    </w:p>
    <w:p w:rsidR="00F548FE" w:rsidRPr="00F548FE" w:rsidRDefault="00F548FE" w:rsidP="00F548FE">
      <w:pPr>
        <w:widowControl w:val="0"/>
        <w:suppressAutoHyphens/>
        <w:spacing w:after="0" w:line="240" w:lineRule="auto"/>
        <w:jc w:val="both"/>
        <w:rPr>
          <w:rFonts w:ascii="Arial" w:eastAsia="SimSun" w:hAnsi="Arial" w:cs="Arial"/>
          <w:kern w:val="1"/>
          <w:lang w:eastAsia="hi-IN" w:bidi="hi-IN"/>
        </w:rPr>
      </w:pPr>
      <w:r w:rsidRPr="00F548FE">
        <w:rPr>
          <w:rFonts w:ascii="Arial" w:eastAsia="SimSun" w:hAnsi="Arial" w:cs="Arial"/>
          <w:kern w:val="1"/>
          <w:lang w:eastAsia="hi-IN" w:bidi="hi-IN"/>
        </w:rPr>
        <w:t xml:space="preserve">Das Ausbildungsniveau der </w:t>
      </w:r>
      <w:proofErr w:type="spellStart"/>
      <w:r w:rsidRPr="00F548FE">
        <w:rPr>
          <w:rFonts w:ascii="Arial" w:eastAsia="SimSun" w:hAnsi="Arial" w:cs="Arial"/>
          <w:kern w:val="1"/>
          <w:lang w:eastAsia="hi-IN" w:bidi="hi-IN"/>
        </w:rPr>
        <w:t>Teilnehmer_Innen</w:t>
      </w:r>
      <w:proofErr w:type="spellEnd"/>
      <w:r w:rsidRPr="00F548FE">
        <w:rPr>
          <w:rFonts w:ascii="Arial" w:eastAsia="SimSun" w:hAnsi="Arial" w:cs="Arial"/>
          <w:kern w:val="1"/>
          <w:lang w:eastAsia="hi-IN" w:bidi="hi-IN"/>
        </w:rPr>
        <w:t xml:space="preserve"> ist in 2014 angestiegen. Im Gegensatz zum Vorjahr haben lediglich 4 Personen einen Primarschulabschluss (in 2013 waren es noch 10 Personen). Zwei Personen haben eine fundierte Schulbildung im Ausland erhalten, die jedoch in Belgien (noch) nicht anerkannt ist.  </w:t>
      </w:r>
    </w:p>
    <w:p w:rsidR="00F548FE" w:rsidRPr="00F548FE" w:rsidRDefault="00F548FE" w:rsidP="00F548FE">
      <w:pPr>
        <w:widowControl w:val="0"/>
        <w:suppressAutoHyphens/>
        <w:spacing w:after="0" w:line="240" w:lineRule="auto"/>
        <w:jc w:val="both"/>
        <w:rPr>
          <w:rFonts w:ascii="Arial" w:eastAsia="SimSun" w:hAnsi="Arial" w:cs="Arial"/>
          <w:b/>
          <w:kern w:val="1"/>
          <w:lang w:eastAsia="hi-IN" w:bidi="hi-IN"/>
        </w:rPr>
      </w:pPr>
    </w:p>
    <w:p w:rsidR="00F548FE" w:rsidRPr="00F548FE" w:rsidRDefault="00F548FE" w:rsidP="00F548FE">
      <w:pPr>
        <w:widowControl w:val="0"/>
        <w:suppressAutoHyphens/>
        <w:spacing w:after="0" w:line="240" w:lineRule="auto"/>
        <w:jc w:val="center"/>
        <w:rPr>
          <w:rFonts w:ascii="Arial" w:eastAsia="SimSun" w:hAnsi="Arial" w:cs="Arial"/>
          <w:b/>
          <w:kern w:val="1"/>
          <w:lang w:eastAsia="hi-IN" w:bidi="hi-IN"/>
        </w:rPr>
      </w:pPr>
      <w:r w:rsidRPr="00F548FE">
        <w:rPr>
          <w:rFonts w:ascii="Arial" w:eastAsia="SimSun" w:hAnsi="Arial" w:cs="Arial"/>
          <w:b/>
          <w:noProof/>
          <w:kern w:val="1"/>
          <w:bdr w:val="double" w:sz="4" w:space="0" w:color="auto"/>
          <w:lang w:eastAsia="de-DE"/>
        </w:rPr>
        <w:drawing>
          <wp:inline distT="0" distB="0" distL="0" distR="0" wp14:anchorId="746BA475" wp14:editId="60910D58">
            <wp:extent cx="3971925" cy="2819400"/>
            <wp:effectExtent l="19050" t="0" r="9525" b="0"/>
            <wp:docPr id="17"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548FE" w:rsidRDefault="00F548FE" w:rsidP="00F548FE">
      <w:pPr>
        <w:widowControl w:val="0"/>
        <w:suppressAutoHyphens/>
        <w:spacing w:after="0" w:line="240" w:lineRule="auto"/>
        <w:jc w:val="both"/>
        <w:rPr>
          <w:rFonts w:ascii="Arial" w:eastAsia="SimSun" w:hAnsi="Arial" w:cs="Arial"/>
          <w:b/>
          <w:kern w:val="1"/>
          <w:lang w:eastAsia="hi-IN" w:bidi="hi-IN"/>
        </w:rPr>
      </w:pPr>
    </w:p>
    <w:p w:rsidR="0020062D" w:rsidRDefault="0020062D" w:rsidP="00F548FE">
      <w:pPr>
        <w:widowControl w:val="0"/>
        <w:suppressAutoHyphens/>
        <w:spacing w:after="0" w:line="240" w:lineRule="auto"/>
        <w:jc w:val="both"/>
        <w:rPr>
          <w:rFonts w:ascii="Arial" w:eastAsia="SimSun" w:hAnsi="Arial" w:cs="Arial"/>
          <w:b/>
          <w:kern w:val="1"/>
          <w:lang w:eastAsia="hi-IN" w:bidi="hi-IN"/>
        </w:rPr>
      </w:pPr>
    </w:p>
    <w:p w:rsidR="0020062D" w:rsidRPr="00F548FE" w:rsidRDefault="0020062D" w:rsidP="00F548FE">
      <w:pPr>
        <w:widowControl w:val="0"/>
        <w:suppressAutoHyphens/>
        <w:spacing w:after="0" w:line="240" w:lineRule="auto"/>
        <w:jc w:val="both"/>
        <w:rPr>
          <w:rFonts w:ascii="Arial" w:eastAsia="SimSun" w:hAnsi="Arial" w:cs="Arial"/>
          <w:b/>
          <w:kern w:val="1"/>
          <w:lang w:eastAsia="hi-IN" w:bidi="hi-IN"/>
        </w:rPr>
      </w:pPr>
    </w:p>
    <w:p w:rsidR="00F548FE" w:rsidRDefault="00F548FE" w:rsidP="00F548FE">
      <w:pPr>
        <w:widowControl w:val="0"/>
        <w:suppressAutoHyphens/>
        <w:spacing w:after="0" w:line="240" w:lineRule="auto"/>
        <w:jc w:val="both"/>
        <w:rPr>
          <w:rFonts w:ascii="Arial" w:eastAsia="SimSun" w:hAnsi="Arial" w:cs="Arial"/>
          <w:kern w:val="1"/>
          <w:lang w:eastAsia="hi-IN" w:bidi="hi-IN"/>
        </w:rPr>
      </w:pPr>
      <w:r w:rsidRPr="00F548FE">
        <w:rPr>
          <w:rFonts w:ascii="Arial" w:eastAsia="SimSun" w:hAnsi="Arial" w:cs="Arial"/>
          <w:kern w:val="1"/>
          <w:lang w:eastAsia="hi-IN" w:bidi="hi-IN"/>
        </w:rPr>
        <w:t>Der Anteil Belgier ist dieses Jahr noch einmal von 49 % (in 2013) auf 65 % gestiegen.</w:t>
      </w:r>
    </w:p>
    <w:p w:rsidR="00F548FE" w:rsidRDefault="00F548FE" w:rsidP="00F548FE">
      <w:pPr>
        <w:widowControl w:val="0"/>
        <w:suppressAutoHyphens/>
        <w:spacing w:after="0" w:line="240" w:lineRule="auto"/>
        <w:jc w:val="both"/>
        <w:rPr>
          <w:rFonts w:ascii="Arial" w:eastAsia="SimSun" w:hAnsi="Arial" w:cs="Arial"/>
          <w:kern w:val="1"/>
          <w:lang w:eastAsia="hi-IN" w:bidi="hi-IN"/>
        </w:rPr>
      </w:pPr>
    </w:p>
    <w:p w:rsidR="00F548FE" w:rsidRDefault="00F548FE" w:rsidP="00F548FE">
      <w:pPr>
        <w:widowControl w:val="0"/>
        <w:suppressAutoHyphens/>
        <w:spacing w:after="0" w:line="240" w:lineRule="auto"/>
        <w:jc w:val="both"/>
        <w:rPr>
          <w:rFonts w:ascii="Arial" w:eastAsia="SimSun" w:hAnsi="Arial" w:cs="Arial"/>
          <w:kern w:val="1"/>
          <w:lang w:eastAsia="hi-IN" w:bidi="hi-IN"/>
        </w:rPr>
      </w:pPr>
    </w:p>
    <w:p w:rsidR="00F548FE" w:rsidRPr="00F548FE" w:rsidRDefault="00F548FE" w:rsidP="00F548FE">
      <w:pPr>
        <w:widowControl w:val="0"/>
        <w:suppressAutoHyphens/>
        <w:spacing w:after="0" w:line="240" w:lineRule="auto"/>
        <w:jc w:val="both"/>
        <w:rPr>
          <w:rFonts w:ascii="Arial" w:eastAsia="SimSun" w:hAnsi="Arial" w:cs="Arial"/>
          <w:kern w:val="1"/>
          <w:lang w:eastAsia="hi-IN" w:bidi="hi-IN"/>
        </w:rPr>
      </w:pPr>
      <w:r w:rsidRPr="00F548FE">
        <w:rPr>
          <w:rFonts w:ascii="Arial" w:eastAsia="SimSun" w:hAnsi="Arial" w:cs="Arial"/>
          <w:kern w:val="1"/>
          <w:lang w:eastAsia="hi-IN" w:bidi="hi-IN"/>
        </w:rPr>
        <w:t>Die ÖSHZ entsenden in diesem Jahr mehr Personen als in den Vorjahren in die Vorschaltmaßnahme.</w:t>
      </w:r>
    </w:p>
    <w:p w:rsidR="00F548FE" w:rsidRPr="00F548FE" w:rsidRDefault="00F548FE" w:rsidP="00F548FE">
      <w:pPr>
        <w:widowControl w:val="0"/>
        <w:suppressAutoHyphens/>
        <w:spacing w:after="0" w:line="240" w:lineRule="auto"/>
        <w:jc w:val="both"/>
        <w:rPr>
          <w:rFonts w:ascii="Arial" w:eastAsia="SimSun" w:hAnsi="Arial" w:cs="Arial"/>
          <w:kern w:val="1"/>
          <w:lang w:eastAsia="hi-IN" w:bidi="hi-IN"/>
        </w:rPr>
      </w:pPr>
      <w:r w:rsidRPr="00F548FE">
        <w:rPr>
          <w:rFonts w:ascii="Arial" w:eastAsia="SimSun" w:hAnsi="Arial" w:cs="Arial"/>
          <w:kern w:val="1"/>
          <w:lang w:eastAsia="hi-IN" w:bidi="hi-IN"/>
        </w:rPr>
        <w:t xml:space="preserve">Woran das konkret liegt, kann man schwer sagen. Die </w:t>
      </w:r>
      <w:proofErr w:type="spellStart"/>
      <w:r w:rsidRPr="00F548FE">
        <w:rPr>
          <w:rFonts w:ascii="Arial" w:eastAsia="SimSun" w:hAnsi="Arial" w:cs="Arial"/>
          <w:kern w:val="1"/>
          <w:lang w:eastAsia="hi-IN" w:bidi="hi-IN"/>
        </w:rPr>
        <w:t>Teilnehmer_innen</w:t>
      </w:r>
      <w:proofErr w:type="spellEnd"/>
      <w:r w:rsidRPr="00F548FE">
        <w:rPr>
          <w:rFonts w:ascii="Arial" w:eastAsia="SimSun" w:hAnsi="Arial" w:cs="Arial"/>
          <w:kern w:val="1"/>
          <w:lang w:eastAsia="hi-IN" w:bidi="hi-IN"/>
        </w:rPr>
        <w:t xml:space="preserve"> die vom ÖSHZ unterstützt werden, sind keine Personen die durch die neusten Regelungen der Arbeitslosengesetzgebung Ansprüche verloren haben oder einen Ausgleich beim ÖSHZ erfragten, sondern Personen die schon seit längerer Zeit und aus ganz unterschiedlichen Gründen ihr Ersatzeinkommen vom ÖSHZ beziehen. </w:t>
      </w:r>
    </w:p>
    <w:p w:rsidR="00F548FE" w:rsidRPr="00F548FE" w:rsidRDefault="00F548FE" w:rsidP="00F548FE">
      <w:pPr>
        <w:widowControl w:val="0"/>
        <w:suppressAutoHyphens/>
        <w:spacing w:after="0" w:line="240" w:lineRule="auto"/>
        <w:jc w:val="both"/>
        <w:rPr>
          <w:rFonts w:ascii="Arial" w:eastAsia="SimSun" w:hAnsi="Arial" w:cs="Arial"/>
          <w:kern w:val="1"/>
          <w:lang w:eastAsia="hi-IN" w:bidi="hi-IN"/>
        </w:rPr>
      </w:pPr>
    </w:p>
    <w:p w:rsidR="00F548FE" w:rsidRPr="00F548FE" w:rsidRDefault="00F548FE" w:rsidP="00F548FE">
      <w:pPr>
        <w:widowControl w:val="0"/>
        <w:suppressAutoHyphens/>
        <w:spacing w:after="0" w:line="240" w:lineRule="auto"/>
        <w:jc w:val="both"/>
        <w:rPr>
          <w:rFonts w:ascii="Arial" w:eastAsia="SimSun" w:hAnsi="Arial" w:cs="Arial"/>
          <w:kern w:val="1"/>
          <w:lang w:eastAsia="hi-IN" w:bidi="hi-IN"/>
        </w:rPr>
      </w:pPr>
      <w:r w:rsidRPr="00F548FE">
        <w:rPr>
          <w:rFonts w:ascii="Arial" w:eastAsia="SimSun" w:hAnsi="Arial" w:cs="Arial"/>
          <w:kern w:val="1"/>
          <w:lang w:eastAsia="hi-IN" w:bidi="hi-IN"/>
        </w:rPr>
        <w:t>Drei Personen waren zu Beginn der Maßnahme zusätzlich bei der Dienststelle für Personen mit Behinderung eingetragen. Die Vermittlung in die Maßnahme geschah in Zusammenarbeit von ADG und DPB.</w:t>
      </w:r>
    </w:p>
    <w:p w:rsidR="00F548FE" w:rsidRPr="00F548FE" w:rsidRDefault="00F548FE" w:rsidP="00F548FE">
      <w:pPr>
        <w:widowControl w:val="0"/>
        <w:suppressAutoHyphens/>
        <w:spacing w:after="0" w:line="240" w:lineRule="auto"/>
        <w:jc w:val="both"/>
        <w:rPr>
          <w:rFonts w:ascii="Arial" w:eastAsia="SimSun" w:hAnsi="Arial" w:cs="Arial"/>
          <w:b/>
          <w:kern w:val="1"/>
          <w:lang w:eastAsia="hi-IN" w:bidi="hi-IN"/>
        </w:rPr>
      </w:pPr>
    </w:p>
    <w:p w:rsidR="00F548FE" w:rsidRPr="00F548FE" w:rsidRDefault="00F548FE" w:rsidP="00F548FE">
      <w:pPr>
        <w:widowControl w:val="0"/>
        <w:suppressAutoHyphens/>
        <w:spacing w:after="0" w:line="240" w:lineRule="auto"/>
        <w:jc w:val="both"/>
        <w:rPr>
          <w:rFonts w:ascii="Arial" w:eastAsia="SimSun" w:hAnsi="Arial" w:cs="Arial"/>
          <w:b/>
          <w:kern w:val="1"/>
          <w:lang w:eastAsia="hi-IN" w:bidi="hi-IN"/>
        </w:rPr>
      </w:pPr>
      <w:r w:rsidRPr="00F548FE">
        <w:rPr>
          <w:rFonts w:ascii="Arial" w:eastAsia="SimSun" w:hAnsi="Arial" w:cs="Arial"/>
          <w:b/>
          <w:noProof/>
          <w:kern w:val="1"/>
          <w:bdr w:val="double" w:sz="4" w:space="0" w:color="auto"/>
          <w:lang w:eastAsia="de-DE"/>
        </w:rPr>
        <w:lastRenderedPageBreak/>
        <w:drawing>
          <wp:inline distT="0" distB="0" distL="0" distR="0" wp14:anchorId="37B9D7F0" wp14:editId="6F9DEC66">
            <wp:extent cx="2714625" cy="1876425"/>
            <wp:effectExtent l="19050" t="0" r="9525" b="0"/>
            <wp:docPr id="21"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F548FE">
        <w:rPr>
          <w:rFonts w:ascii="Arial" w:eastAsia="SimSun" w:hAnsi="Arial" w:cs="Arial"/>
          <w:b/>
          <w:kern w:val="1"/>
          <w:lang w:eastAsia="hi-IN" w:bidi="hi-IN"/>
        </w:rPr>
        <w:t xml:space="preserve">      </w:t>
      </w:r>
      <w:r w:rsidRPr="00F548FE">
        <w:rPr>
          <w:rFonts w:ascii="Arial" w:eastAsia="SimSun" w:hAnsi="Arial" w:cs="Arial"/>
          <w:b/>
          <w:noProof/>
          <w:kern w:val="1"/>
          <w:bdr w:val="double" w:sz="4" w:space="0" w:color="auto"/>
          <w:lang w:eastAsia="de-DE"/>
        </w:rPr>
        <w:drawing>
          <wp:inline distT="0" distB="0" distL="0" distR="0" wp14:anchorId="1882F992" wp14:editId="73AD1AE5">
            <wp:extent cx="2619375" cy="1876425"/>
            <wp:effectExtent l="19050" t="0" r="9525" b="0"/>
            <wp:docPr id="22"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548FE" w:rsidRPr="00F548FE" w:rsidRDefault="00F548FE" w:rsidP="00F548FE">
      <w:pPr>
        <w:widowControl w:val="0"/>
        <w:suppressAutoHyphens/>
        <w:spacing w:after="0" w:line="240" w:lineRule="auto"/>
        <w:jc w:val="both"/>
        <w:rPr>
          <w:rFonts w:ascii="Arial" w:eastAsia="SimSun" w:hAnsi="Arial" w:cs="Arial"/>
          <w:b/>
          <w:kern w:val="1"/>
          <w:lang w:eastAsia="hi-IN" w:bidi="hi-IN"/>
        </w:rPr>
      </w:pPr>
    </w:p>
    <w:p w:rsidR="00F548FE" w:rsidRPr="00F548FE" w:rsidRDefault="00F548FE" w:rsidP="00F548FE">
      <w:pPr>
        <w:widowControl w:val="0"/>
        <w:suppressAutoHyphens/>
        <w:spacing w:after="0" w:line="240" w:lineRule="auto"/>
        <w:jc w:val="both"/>
        <w:rPr>
          <w:rFonts w:ascii="Arial" w:eastAsia="SimSun" w:hAnsi="Arial" w:cs="Arial"/>
          <w:kern w:val="1"/>
          <w:lang w:eastAsia="hi-IN" w:bidi="hi-IN"/>
        </w:rPr>
      </w:pPr>
      <w:r w:rsidRPr="00F548FE">
        <w:rPr>
          <w:rFonts w:ascii="Arial" w:eastAsia="SimSun" w:hAnsi="Arial" w:cs="Arial"/>
          <w:kern w:val="1"/>
          <w:lang w:eastAsia="hi-IN" w:bidi="hi-IN"/>
        </w:rPr>
        <w:t xml:space="preserve">Der Anteil der Langzeitarbeitsuchenden bleibt, wie auch in den Vorjahren, höher. </w:t>
      </w:r>
    </w:p>
    <w:p w:rsidR="00F548FE" w:rsidRPr="00F548FE" w:rsidRDefault="00F548FE" w:rsidP="00F548FE">
      <w:pPr>
        <w:widowControl w:val="0"/>
        <w:suppressAutoHyphens/>
        <w:spacing w:after="0" w:line="240" w:lineRule="auto"/>
        <w:jc w:val="both"/>
        <w:rPr>
          <w:rFonts w:ascii="Arial" w:eastAsia="SimSun" w:hAnsi="Arial" w:cs="Arial"/>
          <w:b/>
          <w:kern w:val="1"/>
          <w:lang w:eastAsia="hi-IN" w:bidi="hi-IN"/>
        </w:rPr>
      </w:pPr>
    </w:p>
    <w:p w:rsidR="00F548FE" w:rsidRPr="00F548FE" w:rsidRDefault="00F548FE" w:rsidP="00F548FE">
      <w:pPr>
        <w:widowControl w:val="0"/>
        <w:suppressAutoHyphens/>
        <w:spacing w:after="0" w:line="240" w:lineRule="auto"/>
        <w:jc w:val="both"/>
        <w:rPr>
          <w:rFonts w:ascii="Arial" w:eastAsia="SimSun" w:hAnsi="Arial" w:cs="Arial"/>
          <w:b/>
          <w:kern w:val="1"/>
          <w:lang w:eastAsia="hi-IN" w:bidi="hi-IN"/>
        </w:rPr>
      </w:pPr>
    </w:p>
    <w:p w:rsidR="00F548FE" w:rsidRPr="00F548FE" w:rsidRDefault="00F548FE" w:rsidP="00F548FE">
      <w:pPr>
        <w:widowControl w:val="0"/>
        <w:suppressAutoHyphens/>
        <w:spacing w:after="0" w:line="240" w:lineRule="auto"/>
        <w:jc w:val="both"/>
        <w:rPr>
          <w:rFonts w:ascii="Arial" w:eastAsia="SimSun" w:hAnsi="Arial" w:cs="Arial"/>
          <w:b/>
          <w:kern w:val="1"/>
          <w:lang w:eastAsia="hi-IN" w:bidi="hi-IN"/>
        </w:rPr>
      </w:pPr>
      <w:r w:rsidRPr="00F548FE">
        <w:rPr>
          <w:rFonts w:ascii="Arial" w:eastAsia="SimSun" w:hAnsi="Arial" w:cs="Arial"/>
          <w:b/>
          <w:kern w:val="1"/>
          <w:lang w:eastAsia="hi-IN" w:bidi="hi-IN"/>
        </w:rPr>
        <w:t>Profile</w:t>
      </w:r>
    </w:p>
    <w:p w:rsidR="00F548FE" w:rsidRDefault="00F548FE" w:rsidP="00F548FE">
      <w:pPr>
        <w:widowControl w:val="0"/>
        <w:suppressAutoHyphens/>
        <w:spacing w:after="0" w:line="240" w:lineRule="auto"/>
        <w:jc w:val="both"/>
        <w:rPr>
          <w:rFonts w:ascii="Arial" w:eastAsia="SimSun" w:hAnsi="Arial" w:cs="Arial"/>
          <w:kern w:val="1"/>
          <w:lang w:eastAsia="hi-IN" w:bidi="hi-IN"/>
        </w:rPr>
      </w:pPr>
    </w:p>
    <w:p w:rsidR="00F548FE" w:rsidRPr="00F548FE" w:rsidRDefault="00F548FE" w:rsidP="00F548FE">
      <w:pPr>
        <w:widowControl w:val="0"/>
        <w:suppressAutoHyphens/>
        <w:spacing w:after="0" w:line="240" w:lineRule="auto"/>
        <w:jc w:val="center"/>
        <w:rPr>
          <w:rFonts w:ascii="Arial" w:eastAsia="SimSun" w:hAnsi="Arial" w:cs="Arial"/>
          <w:kern w:val="1"/>
          <w:lang w:eastAsia="hi-IN" w:bidi="hi-IN"/>
        </w:rPr>
      </w:pPr>
      <w:r w:rsidRPr="00423D2B">
        <w:rPr>
          <w:rFonts w:ascii="Arial" w:hAnsi="Arial" w:cs="Arial"/>
          <w:b/>
          <w:noProof/>
          <w:bdr w:val="double" w:sz="4" w:space="0" w:color="auto"/>
          <w:lang w:eastAsia="de-DE"/>
        </w:rPr>
        <w:drawing>
          <wp:inline distT="0" distB="0" distL="0" distR="0" wp14:anchorId="52EDC09F" wp14:editId="06037027">
            <wp:extent cx="2847975" cy="1695450"/>
            <wp:effectExtent l="19050" t="0" r="9525" b="0"/>
            <wp:docPr id="20" name="Diagramm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548FE" w:rsidRPr="00F548FE" w:rsidRDefault="00F548FE" w:rsidP="00F548FE">
      <w:pPr>
        <w:widowControl w:val="0"/>
        <w:suppressAutoHyphens/>
        <w:spacing w:after="0" w:line="240" w:lineRule="auto"/>
        <w:jc w:val="both"/>
        <w:rPr>
          <w:rFonts w:ascii="Arial" w:eastAsia="SimSun" w:hAnsi="Arial" w:cs="Arial"/>
          <w:b/>
          <w:kern w:val="1"/>
          <w:lang w:eastAsia="hi-IN" w:bidi="hi-IN"/>
        </w:rPr>
      </w:pPr>
    </w:p>
    <w:p w:rsidR="00F548FE" w:rsidRPr="00F548FE" w:rsidRDefault="00F548FE" w:rsidP="00F548FE">
      <w:pPr>
        <w:widowControl w:val="0"/>
        <w:suppressAutoHyphens/>
        <w:spacing w:after="0" w:line="240" w:lineRule="auto"/>
        <w:jc w:val="both"/>
        <w:rPr>
          <w:rFonts w:ascii="Arial" w:eastAsia="SimSun" w:hAnsi="Arial" w:cs="Arial"/>
          <w:b/>
          <w:kern w:val="1"/>
          <w:lang w:eastAsia="hi-IN" w:bidi="hi-IN"/>
        </w:rPr>
      </w:pPr>
      <w:r w:rsidRPr="00F548FE">
        <w:rPr>
          <w:rFonts w:ascii="Arial" w:eastAsia="SimSun" w:hAnsi="Arial" w:cs="Arial"/>
          <w:b/>
          <w:noProof/>
          <w:kern w:val="1"/>
          <w:bdr w:val="double" w:sz="4" w:space="0" w:color="auto"/>
          <w:lang w:eastAsia="de-DE"/>
        </w:rPr>
        <w:drawing>
          <wp:inline distT="0" distB="0" distL="0" distR="0" wp14:anchorId="4CF23A38" wp14:editId="03B05D13">
            <wp:extent cx="2628900" cy="1876425"/>
            <wp:effectExtent l="19050" t="0" r="19050" b="0"/>
            <wp:docPr id="18"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F548FE">
        <w:rPr>
          <w:rFonts w:ascii="Arial" w:eastAsia="SimSun" w:hAnsi="Arial" w:cs="Arial"/>
          <w:b/>
          <w:kern w:val="1"/>
          <w:lang w:eastAsia="hi-IN" w:bidi="hi-IN"/>
        </w:rPr>
        <w:t xml:space="preserve">  </w:t>
      </w:r>
      <w:r>
        <w:rPr>
          <w:rFonts w:ascii="Arial" w:eastAsia="SimSun" w:hAnsi="Arial" w:cs="Arial"/>
          <w:b/>
          <w:kern w:val="1"/>
          <w:lang w:eastAsia="hi-IN" w:bidi="hi-IN"/>
        </w:rPr>
        <w:t xml:space="preserve">                </w:t>
      </w:r>
      <w:r w:rsidRPr="00F548FE">
        <w:rPr>
          <w:rFonts w:ascii="Arial" w:eastAsia="SimSun" w:hAnsi="Arial" w:cs="Arial"/>
          <w:b/>
          <w:kern w:val="1"/>
          <w:lang w:eastAsia="hi-IN" w:bidi="hi-IN"/>
        </w:rPr>
        <w:t xml:space="preserve"> </w:t>
      </w:r>
      <w:r w:rsidRPr="00F548FE">
        <w:rPr>
          <w:rFonts w:ascii="Arial" w:eastAsia="SimSun" w:hAnsi="Arial" w:cs="Arial"/>
          <w:b/>
          <w:noProof/>
          <w:kern w:val="1"/>
          <w:bdr w:val="double" w:sz="4" w:space="0" w:color="auto"/>
          <w:lang w:eastAsia="de-DE"/>
        </w:rPr>
        <w:drawing>
          <wp:inline distT="0" distB="0" distL="0" distR="0" wp14:anchorId="1FEF5681" wp14:editId="3BD659F9">
            <wp:extent cx="2038350" cy="1238250"/>
            <wp:effectExtent l="19050" t="0" r="19050" b="0"/>
            <wp:docPr id="19"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548FE" w:rsidRDefault="00F548FE" w:rsidP="00F75AA3">
      <w:pPr>
        <w:ind w:left="360"/>
        <w:rPr>
          <w:rFonts w:ascii="Arial" w:hAnsi="Arial" w:cs="Arial"/>
        </w:rPr>
      </w:pPr>
    </w:p>
    <w:p w:rsidR="00D8708A" w:rsidRDefault="00D8708A" w:rsidP="00F75AA3">
      <w:pPr>
        <w:ind w:left="360"/>
        <w:rPr>
          <w:rFonts w:ascii="Arial" w:hAnsi="Arial" w:cs="Arial"/>
        </w:rPr>
      </w:pPr>
    </w:p>
    <w:p w:rsidR="0020062D" w:rsidRDefault="0020062D" w:rsidP="00F75AA3">
      <w:pPr>
        <w:ind w:left="360"/>
        <w:rPr>
          <w:rFonts w:ascii="Arial" w:hAnsi="Arial" w:cs="Arial"/>
        </w:rPr>
      </w:pPr>
    </w:p>
    <w:p w:rsidR="0020062D" w:rsidRDefault="0020062D" w:rsidP="00F75AA3">
      <w:pPr>
        <w:ind w:left="360"/>
        <w:rPr>
          <w:rFonts w:ascii="Arial" w:hAnsi="Arial" w:cs="Arial"/>
        </w:rPr>
      </w:pPr>
    </w:p>
    <w:p w:rsidR="0020062D" w:rsidRPr="00496252" w:rsidRDefault="0020062D" w:rsidP="00F75AA3">
      <w:pPr>
        <w:ind w:left="360"/>
        <w:rPr>
          <w:rFonts w:ascii="Arial" w:hAnsi="Arial" w:cs="Arial"/>
        </w:rPr>
      </w:pPr>
    </w:p>
    <w:p w:rsidR="00F75AA3" w:rsidRPr="00496252" w:rsidRDefault="00F75AA3" w:rsidP="00F75AA3">
      <w:pPr>
        <w:rPr>
          <w:rFonts w:ascii="Arial" w:hAnsi="Arial" w:cs="Arial"/>
        </w:rPr>
      </w:pPr>
    </w:p>
    <w:p w:rsidR="00887779" w:rsidRPr="00496252" w:rsidRDefault="00887779" w:rsidP="00887779">
      <w:pPr>
        <w:pStyle w:val="Listenabsatz"/>
        <w:rPr>
          <w:rFonts w:ascii="Arial" w:hAnsi="Arial" w:cs="Arial"/>
        </w:rPr>
      </w:pPr>
    </w:p>
    <w:p w:rsidR="002C0D0E" w:rsidRPr="00496252" w:rsidRDefault="002C0D0E" w:rsidP="002C0D0E">
      <w:pPr>
        <w:pStyle w:val="Listenabsatz"/>
        <w:numPr>
          <w:ilvl w:val="0"/>
          <w:numId w:val="1"/>
        </w:numPr>
        <w:rPr>
          <w:rFonts w:ascii="Arial" w:hAnsi="Arial" w:cs="Arial"/>
          <w:b/>
          <w:sz w:val="24"/>
          <w:szCs w:val="24"/>
        </w:rPr>
      </w:pPr>
      <w:r w:rsidRPr="00496252">
        <w:rPr>
          <w:rFonts w:ascii="Arial" w:hAnsi="Arial" w:cs="Arial"/>
          <w:b/>
          <w:sz w:val="24"/>
          <w:szCs w:val="24"/>
        </w:rPr>
        <w:lastRenderedPageBreak/>
        <w:t>Interne und externe Fort- und Weiterbildung  von Teilnehmern/innen  und Team</w:t>
      </w:r>
    </w:p>
    <w:p w:rsidR="002C0D0E" w:rsidRPr="00496252" w:rsidRDefault="002C0D0E" w:rsidP="002C0D0E">
      <w:pPr>
        <w:pStyle w:val="Listenabsatz"/>
        <w:ind w:left="1080"/>
        <w:rPr>
          <w:rFonts w:ascii="Arial" w:hAnsi="Arial" w:cs="Arial"/>
        </w:rPr>
      </w:pPr>
    </w:p>
    <w:p w:rsidR="004F4EEE" w:rsidRPr="00496252" w:rsidRDefault="004F4EEE" w:rsidP="002C0D0E">
      <w:pPr>
        <w:pStyle w:val="Listenabsatz"/>
        <w:numPr>
          <w:ilvl w:val="0"/>
          <w:numId w:val="7"/>
        </w:numPr>
        <w:rPr>
          <w:rFonts w:ascii="Arial" w:hAnsi="Arial" w:cs="Arial"/>
          <w:b/>
        </w:rPr>
      </w:pPr>
      <w:r w:rsidRPr="00496252">
        <w:rPr>
          <w:rFonts w:ascii="Arial" w:hAnsi="Arial" w:cs="Arial"/>
          <w:b/>
        </w:rPr>
        <w:t>Sprachunterricht</w:t>
      </w:r>
    </w:p>
    <w:p w:rsidR="005944A3" w:rsidRPr="00496252" w:rsidRDefault="00890499" w:rsidP="00461044">
      <w:pPr>
        <w:jc w:val="both"/>
        <w:rPr>
          <w:rFonts w:ascii="Arial" w:hAnsi="Arial" w:cs="Arial"/>
        </w:rPr>
      </w:pPr>
      <w:r>
        <w:rPr>
          <w:rFonts w:ascii="Arial" w:hAnsi="Arial" w:cs="Arial"/>
        </w:rPr>
        <w:t xml:space="preserve">Wie zuvor bereits erwähnt nimmt durch den Anstieg von Teilnehmern/innen mit Migrationshintergrund das Angebot von </w:t>
      </w:r>
      <w:r w:rsidR="003C5AAA">
        <w:rPr>
          <w:rFonts w:ascii="Arial" w:hAnsi="Arial" w:cs="Arial"/>
        </w:rPr>
        <w:t xml:space="preserve">gesichertem </w:t>
      </w:r>
      <w:r>
        <w:rPr>
          <w:rFonts w:ascii="Arial" w:hAnsi="Arial" w:cs="Arial"/>
        </w:rPr>
        <w:t>Sprachunterricht</w:t>
      </w:r>
      <w:r w:rsidR="003C5AAA">
        <w:rPr>
          <w:rFonts w:ascii="Arial" w:hAnsi="Arial" w:cs="Arial"/>
        </w:rPr>
        <w:t xml:space="preserve"> Vorort einen immer höheren Stellenwert ein. </w:t>
      </w:r>
      <w:r w:rsidR="00887779" w:rsidRPr="00496252">
        <w:rPr>
          <w:rFonts w:ascii="Arial" w:hAnsi="Arial" w:cs="Arial"/>
        </w:rPr>
        <w:t xml:space="preserve">Bis Ende Februar konnten wir noch von der Anwesenheit eines Sprachlehrers im Hause profitieren. </w:t>
      </w:r>
      <w:r w:rsidR="00937054" w:rsidRPr="00890499">
        <w:rPr>
          <w:rFonts w:ascii="Arial" w:hAnsi="Arial" w:cs="Arial"/>
        </w:rPr>
        <w:t xml:space="preserve">Danach  konnte bedauerlicherweise  keine Ersatzperson  gefunden werden, die diese Aufgabe übernimmt.  Gleichwohl </w:t>
      </w:r>
      <w:r w:rsidRPr="00890499">
        <w:rPr>
          <w:rFonts w:ascii="Arial" w:hAnsi="Arial" w:cs="Arial"/>
        </w:rPr>
        <w:t>hoffen wir auf die notwendige Unterstützung, um auch weiterhin einen Sprachunterricht in unserer Einrichtung anbieten zu können.</w:t>
      </w:r>
      <w:r w:rsidR="00937054" w:rsidRPr="00890499">
        <w:rPr>
          <w:rFonts w:ascii="Arial" w:hAnsi="Arial" w:cs="Arial"/>
        </w:rPr>
        <w:t xml:space="preserve"> </w:t>
      </w:r>
      <w:r w:rsidR="005944A3" w:rsidRPr="00890499">
        <w:rPr>
          <w:rFonts w:ascii="Arial" w:hAnsi="Arial" w:cs="Arial"/>
        </w:rPr>
        <w:t xml:space="preserve">Von 2013 </w:t>
      </w:r>
      <w:r w:rsidR="005944A3" w:rsidRPr="00496252">
        <w:rPr>
          <w:rFonts w:ascii="Arial" w:hAnsi="Arial" w:cs="Arial"/>
        </w:rPr>
        <w:t xml:space="preserve">bis </w:t>
      </w:r>
      <w:r w:rsidR="002513EE" w:rsidRPr="00496252">
        <w:rPr>
          <w:rFonts w:ascii="Arial" w:hAnsi="Arial" w:cs="Arial"/>
        </w:rPr>
        <w:t xml:space="preserve"> Februar  </w:t>
      </w:r>
      <w:r w:rsidR="005944A3" w:rsidRPr="00496252">
        <w:rPr>
          <w:rFonts w:ascii="Arial" w:hAnsi="Arial" w:cs="Arial"/>
        </w:rPr>
        <w:t xml:space="preserve">2014 haben  insgesamt  </w:t>
      </w:r>
      <w:r w:rsidR="001B2E41" w:rsidRPr="00496252">
        <w:rPr>
          <w:rFonts w:ascii="Arial" w:hAnsi="Arial" w:cs="Arial"/>
        </w:rPr>
        <w:t xml:space="preserve">9 Personen </w:t>
      </w:r>
      <w:r w:rsidR="005944A3" w:rsidRPr="00496252">
        <w:rPr>
          <w:rFonts w:ascii="Arial" w:hAnsi="Arial" w:cs="Arial"/>
        </w:rPr>
        <w:t xml:space="preserve"> am Sprachunterricht teilgenommen.</w:t>
      </w:r>
    </w:p>
    <w:p w:rsidR="00887779" w:rsidRPr="00496252" w:rsidRDefault="00887779" w:rsidP="00887779">
      <w:pPr>
        <w:pStyle w:val="Listenabsatz"/>
        <w:rPr>
          <w:rFonts w:ascii="Arial" w:hAnsi="Arial" w:cs="Arial"/>
        </w:rPr>
      </w:pPr>
    </w:p>
    <w:p w:rsidR="004F4EEE" w:rsidRPr="00496252" w:rsidRDefault="004F4EEE" w:rsidP="00461044">
      <w:pPr>
        <w:pStyle w:val="Listenabsatz"/>
        <w:numPr>
          <w:ilvl w:val="0"/>
          <w:numId w:val="7"/>
        </w:numPr>
        <w:jc w:val="both"/>
        <w:rPr>
          <w:rFonts w:ascii="Arial" w:hAnsi="Arial" w:cs="Arial"/>
          <w:b/>
        </w:rPr>
      </w:pPr>
      <w:r w:rsidRPr="00496252">
        <w:rPr>
          <w:rFonts w:ascii="Arial" w:hAnsi="Arial" w:cs="Arial"/>
          <w:b/>
        </w:rPr>
        <w:t>Seminare</w:t>
      </w:r>
      <w:r w:rsidR="001B2E41" w:rsidRPr="00496252">
        <w:rPr>
          <w:rFonts w:ascii="Arial" w:hAnsi="Arial" w:cs="Arial"/>
          <w:b/>
        </w:rPr>
        <w:t xml:space="preserve">   und Weiterbildung</w:t>
      </w:r>
    </w:p>
    <w:p w:rsidR="00A56C1B" w:rsidRPr="00496252" w:rsidRDefault="005944A3" w:rsidP="00461044">
      <w:pPr>
        <w:jc w:val="both"/>
        <w:rPr>
          <w:rFonts w:ascii="Arial" w:hAnsi="Arial" w:cs="Arial"/>
        </w:rPr>
      </w:pPr>
      <w:r w:rsidRPr="00496252">
        <w:rPr>
          <w:rFonts w:ascii="Arial" w:hAnsi="Arial" w:cs="Arial"/>
        </w:rPr>
        <w:t xml:space="preserve">Wie in den Vorjahren </w:t>
      </w:r>
      <w:r w:rsidR="00A56C1B" w:rsidRPr="00496252">
        <w:rPr>
          <w:rFonts w:ascii="Arial" w:hAnsi="Arial" w:cs="Arial"/>
        </w:rPr>
        <w:t xml:space="preserve">wurden  </w:t>
      </w:r>
      <w:r w:rsidRPr="00496252">
        <w:rPr>
          <w:rFonts w:ascii="Arial" w:hAnsi="Arial" w:cs="Arial"/>
        </w:rPr>
        <w:t xml:space="preserve">auch in 2014 </w:t>
      </w:r>
      <w:r w:rsidR="00A56C1B" w:rsidRPr="00496252">
        <w:rPr>
          <w:rFonts w:ascii="Arial" w:hAnsi="Arial" w:cs="Arial"/>
        </w:rPr>
        <w:t xml:space="preserve">sogenannte  </w:t>
      </w:r>
      <w:r w:rsidR="00461044">
        <w:rPr>
          <w:rFonts w:ascii="Arial" w:hAnsi="Arial" w:cs="Arial"/>
        </w:rPr>
        <w:t>„</w:t>
      </w:r>
      <w:r w:rsidR="00A56C1B" w:rsidRPr="00496252">
        <w:rPr>
          <w:rFonts w:ascii="Arial" w:hAnsi="Arial" w:cs="Arial"/>
        </w:rPr>
        <w:t>In House Seminare</w:t>
      </w:r>
      <w:r w:rsidR="00461044">
        <w:rPr>
          <w:rFonts w:ascii="Arial" w:hAnsi="Arial" w:cs="Arial"/>
        </w:rPr>
        <w:t xml:space="preserve">“ </w:t>
      </w:r>
      <w:r w:rsidR="00A56C1B" w:rsidRPr="00496252">
        <w:rPr>
          <w:rFonts w:ascii="Arial" w:hAnsi="Arial" w:cs="Arial"/>
        </w:rPr>
        <w:t xml:space="preserve"> </w:t>
      </w:r>
      <w:r w:rsidR="00461044">
        <w:rPr>
          <w:rFonts w:ascii="Arial" w:hAnsi="Arial" w:cs="Arial"/>
        </w:rPr>
        <w:t>d</w:t>
      </w:r>
      <w:r w:rsidR="00A56C1B" w:rsidRPr="00496252">
        <w:rPr>
          <w:rFonts w:ascii="Arial" w:hAnsi="Arial" w:cs="Arial"/>
        </w:rPr>
        <w:t xml:space="preserve">urchgeführt. Teilnehmern/innen der verschiedenen </w:t>
      </w:r>
      <w:r w:rsidR="002C0D0E" w:rsidRPr="00496252">
        <w:rPr>
          <w:rFonts w:ascii="Arial" w:hAnsi="Arial" w:cs="Arial"/>
        </w:rPr>
        <w:t>Maßnahmen</w:t>
      </w:r>
      <w:r w:rsidR="00A56C1B" w:rsidRPr="00496252">
        <w:rPr>
          <w:rFonts w:ascii="Arial" w:hAnsi="Arial" w:cs="Arial"/>
        </w:rPr>
        <w:t xml:space="preserve">  arbeiten  gemeinsam mit den  </w:t>
      </w:r>
      <w:proofErr w:type="spellStart"/>
      <w:r w:rsidR="00A56C1B" w:rsidRPr="00496252">
        <w:rPr>
          <w:rFonts w:ascii="Arial" w:hAnsi="Arial" w:cs="Arial"/>
        </w:rPr>
        <w:t>angestell</w:t>
      </w:r>
      <w:r w:rsidR="00461044">
        <w:rPr>
          <w:rFonts w:ascii="Arial" w:hAnsi="Arial" w:cs="Arial"/>
        </w:rPr>
        <w:t>-</w:t>
      </w:r>
      <w:r w:rsidR="00A56C1B" w:rsidRPr="00496252">
        <w:rPr>
          <w:rFonts w:ascii="Arial" w:hAnsi="Arial" w:cs="Arial"/>
        </w:rPr>
        <w:t>ten</w:t>
      </w:r>
      <w:proofErr w:type="spellEnd"/>
      <w:r w:rsidR="00A56C1B" w:rsidRPr="00496252">
        <w:rPr>
          <w:rFonts w:ascii="Arial" w:hAnsi="Arial" w:cs="Arial"/>
        </w:rPr>
        <w:t xml:space="preserve"> Mitarbeiter/innen  an einem Thema.  </w:t>
      </w:r>
    </w:p>
    <w:p w:rsidR="00A56C1B" w:rsidRPr="00496252" w:rsidRDefault="00A56C1B" w:rsidP="00461044">
      <w:pPr>
        <w:pStyle w:val="Listenabsatz"/>
        <w:numPr>
          <w:ilvl w:val="0"/>
          <w:numId w:val="5"/>
        </w:numPr>
        <w:jc w:val="both"/>
        <w:rPr>
          <w:rFonts w:ascii="Arial" w:hAnsi="Arial" w:cs="Arial"/>
        </w:rPr>
      </w:pPr>
      <w:r w:rsidRPr="00496252">
        <w:rPr>
          <w:rFonts w:ascii="Arial" w:hAnsi="Arial" w:cs="Arial"/>
        </w:rPr>
        <w:t xml:space="preserve">Im Februar  war Herr A. </w:t>
      </w:r>
      <w:proofErr w:type="spellStart"/>
      <w:r w:rsidRPr="00496252">
        <w:rPr>
          <w:rFonts w:ascii="Arial" w:hAnsi="Arial" w:cs="Arial"/>
        </w:rPr>
        <w:t>Jodocy</w:t>
      </w:r>
      <w:proofErr w:type="spellEnd"/>
      <w:r w:rsidRPr="00496252">
        <w:rPr>
          <w:rFonts w:ascii="Arial" w:hAnsi="Arial" w:cs="Arial"/>
        </w:rPr>
        <w:t xml:space="preserve">  eingeladen als Experte für eine Verbraucherschule zu dem  Thema  </w:t>
      </w:r>
    </w:p>
    <w:p w:rsidR="00A56C1B" w:rsidRPr="00496252" w:rsidRDefault="00A56C1B" w:rsidP="005801AB">
      <w:pPr>
        <w:pStyle w:val="Listenabsatz"/>
        <w:ind w:left="1428" w:firstLine="696"/>
        <w:jc w:val="both"/>
        <w:rPr>
          <w:rFonts w:ascii="Arial" w:hAnsi="Arial" w:cs="Arial"/>
        </w:rPr>
      </w:pPr>
      <w:r w:rsidRPr="00496252">
        <w:rPr>
          <w:rFonts w:ascii="Arial" w:hAnsi="Arial" w:cs="Arial"/>
        </w:rPr>
        <w:t>„Mit dem Einkommen auskommen“</w:t>
      </w:r>
    </w:p>
    <w:p w:rsidR="00A56C1B" w:rsidRPr="00496252" w:rsidRDefault="00A56C1B" w:rsidP="00461044">
      <w:pPr>
        <w:pStyle w:val="Listenabsatz"/>
        <w:jc w:val="both"/>
        <w:rPr>
          <w:rFonts w:ascii="Arial" w:hAnsi="Arial" w:cs="Arial"/>
        </w:rPr>
      </w:pPr>
    </w:p>
    <w:p w:rsidR="00A56C1B" w:rsidRDefault="00A56C1B" w:rsidP="00461044">
      <w:pPr>
        <w:pStyle w:val="Listenabsatz"/>
        <w:numPr>
          <w:ilvl w:val="0"/>
          <w:numId w:val="5"/>
        </w:numPr>
        <w:jc w:val="both"/>
        <w:rPr>
          <w:rFonts w:ascii="Arial" w:hAnsi="Arial" w:cs="Arial"/>
        </w:rPr>
      </w:pPr>
      <w:r w:rsidRPr="00496252">
        <w:rPr>
          <w:rFonts w:ascii="Arial" w:hAnsi="Arial" w:cs="Arial"/>
        </w:rPr>
        <w:t>Im September befasste sich die Gruppe mit Fragen zur  Integration anhand des „Empfangsfilmes“ für  Zugezogene von der  Stadt  Eupen.</w:t>
      </w:r>
    </w:p>
    <w:p w:rsidR="00F37EBE" w:rsidRPr="00496252" w:rsidRDefault="00F37EBE" w:rsidP="00F37EBE">
      <w:pPr>
        <w:pStyle w:val="Listenabsatz"/>
        <w:ind w:left="1440"/>
        <w:jc w:val="both"/>
        <w:rPr>
          <w:rFonts w:ascii="Arial" w:hAnsi="Arial" w:cs="Arial"/>
        </w:rPr>
      </w:pPr>
    </w:p>
    <w:p w:rsidR="00A56C1B" w:rsidRPr="00496252" w:rsidRDefault="00490274" w:rsidP="00461044">
      <w:pPr>
        <w:pStyle w:val="Listenabsatz"/>
        <w:numPr>
          <w:ilvl w:val="0"/>
          <w:numId w:val="5"/>
        </w:numPr>
        <w:jc w:val="both"/>
        <w:rPr>
          <w:rFonts w:ascii="Arial" w:hAnsi="Arial" w:cs="Arial"/>
        </w:rPr>
      </w:pPr>
      <w:r w:rsidRPr="00496252">
        <w:rPr>
          <w:rFonts w:ascii="Arial" w:hAnsi="Arial" w:cs="Arial"/>
        </w:rPr>
        <w:t>Darüber hinaus</w:t>
      </w:r>
      <w:r w:rsidR="00A56C1B" w:rsidRPr="00496252">
        <w:rPr>
          <w:rFonts w:ascii="Arial" w:hAnsi="Arial" w:cs="Arial"/>
        </w:rPr>
        <w:t xml:space="preserve"> wurden  </w:t>
      </w:r>
      <w:r w:rsidRPr="00496252">
        <w:rPr>
          <w:rFonts w:ascii="Arial" w:hAnsi="Arial" w:cs="Arial"/>
        </w:rPr>
        <w:t>m</w:t>
      </w:r>
      <w:r w:rsidR="00A56C1B" w:rsidRPr="00496252">
        <w:rPr>
          <w:rFonts w:ascii="Arial" w:hAnsi="Arial" w:cs="Arial"/>
        </w:rPr>
        <w:t xml:space="preserve">it </w:t>
      </w:r>
      <w:r w:rsidRPr="00496252">
        <w:rPr>
          <w:rFonts w:ascii="Arial" w:hAnsi="Arial" w:cs="Arial"/>
        </w:rPr>
        <w:t xml:space="preserve"> der Gruppe der </w:t>
      </w:r>
      <w:r w:rsidR="00A56C1B" w:rsidRPr="00496252">
        <w:rPr>
          <w:rFonts w:ascii="Arial" w:hAnsi="Arial" w:cs="Arial"/>
        </w:rPr>
        <w:t xml:space="preserve"> Mitarbeiter/innen  und interes</w:t>
      </w:r>
      <w:r w:rsidR="00461044">
        <w:rPr>
          <w:rFonts w:ascii="Arial" w:hAnsi="Arial" w:cs="Arial"/>
        </w:rPr>
        <w:t>-</w:t>
      </w:r>
      <w:r w:rsidR="00A56C1B" w:rsidRPr="00496252">
        <w:rPr>
          <w:rFonts w:ascii="Arial" w:hAnsi="Arial" w:cs="Arial"/>
        </w:rPr>
        <w:t>sierte</w:t>
      </w:r>
      <w:r w:rsidRPr="00496252">
        <w:rPr>
          <w:rFonts w:ascii="Arial" w:hAnsi="Arial" w:cs="Arial"/>
        </w:rPr>
        <w:t>n</w:t>
      </w:r>
      <w:r w:rsidR="00A56C1B" w:rsidRPr="00496252">
        <w:rPr>
          <w:rFonts w:ascii="Arial" w:hAnsi="Arial" w:cs="Arial"/>
        </w:rPr>
        <w:t xml:space="preserve"> </w:t>
      </w:r>
      <w:r w:rsidRPr="00496252">
        <w:rPr>
          <w:rFonts w:ascii="Arial" w:hAnsi="Arial" w:cs="Arial"/>
        </w:rPr>
        <w:t xml:space="preserve"> Ehrenamtlern</w:t>
      </w:r>
      <w:r w:rsidR="00A56C1B" w:rsidRPr="00496252">
        <w:rPr>
          <w:rFonts w:ascii="Arial" w:hAnsi="Arial" w:cs="Arial"/>
        </w:rPr>
        <w:t xml:space="preserve">  zwei </w:t>
      </w:r>
      <w:r w:rsidRPr="00496252">
        <w:rPr>
          <w:rFonts w:ascii="Arial" w:hAnsi="Arial" w:cs="Arial"/>
        </w:rPr>
        <w:t xml:space="preserve"> Seminare</w:t>
      </w:r>
      <w:r w:rsidR="00A56C1B" w:rsidRPr="00496252">
        <w:rPr>
          <w:rFonts w:ascii="Arial" w:hAnsi="Arial" w:cs="Arial"/>
        </w:rPr>
        <w:t xml:space="preserve"> </w:t>
      </w:r>
      <w:r w:rsidRPr="00496252">
        <w:rPr>
          <w:rFonts w:ascii="Arial" w:hAnsi="Arial" w:cs="Arial"/>
        </w:rPr>
        <w:t xml:space="preserve"> zur Vorbereitung auf die Fusion durchgeführt. </w:t>
      </w:r>
    </w:p>
    <w:p w:rsidR="00490274" w:rsidRPr="00496252" w:rsidRDefault="00490274" w:rsidP="00461044">
      <w:pPr>
        <w:pStyle w:val="Listenabsatz"/>
        <w:ind w:left="1440"/>
        <w:jc w:val="both"/>
        <w:rPr>
          <w:rFonts w:ascii="Arial" w:hAnsi="Arial" w:cs="Arial"/>
        </w:rPr>
      </w:pPr>
    </w:p>
    <w:p w:rsidR="002C0D0E" w:rsidRPr="00496252" w:rsidRDefault="002C0D0E" w:rsidP="00461044">
      <w:pPr>
        <w:pStyle w:val="Listenabsatz"/>
        <w:numPr>
          <w:ilvl w:val="0"/>
          <w:numId w:val="7"/>
        </w:numPr>
        <w:jc w:val="both"/>
        <w:rPr>
          <w:rFonts w:ascii="Arial" w:hAnsi="Arial" w:cs="Arial"/>
          <w:b/>
        </w:rPr>
      </w:pPr>
      <w:r w:rsidRPr="00496252">
        <w:rPr>
          <w:rFonts w:ascii="Arial" w:hAnsi="Arial" w:cs="Arial"/>
          <w:b/>
        </w:rPr>
        <w:t>Weiterbildung Personal</w:t>
      </w:r>
    </w:p>
    <w:p w:rsidR="002C0D0E" w:rsidRPr="00496252" w:rsidRDefault="002C0D0E" w:rsidP="00461044">
      <w:pPr>
        <w:jc w:val="both"/>
        <w:rPr>
          <w:rFonts w:ascii="Arial" w:hAnsi="Arial" w:cs="Arial"/>
        </w:rPr>
      </w:pPr>
      <w:r w:rsidRPr="00496252">
        <w:rPr>
          <w:rFonts w:ascii="Arial" w:hAnsi="Arial" w:cs="Arial"/>
        </w:rPr>
        <w:t xml:space="preserve">Im Mai haben  die Kolleginnen </w:t>
      </w:r>
      <w:r w:rsidR="00FB7F18" w:rsidRPr="00496252">
        <w:rPr>
          <w:rFonts w:ascii="Arial" w:hAnsi="Arial" w:cs="Arial"/>
        </w:rPr>
        <w:t xml:space="preserve"> Ingrid, Andrea und Caroline  an einem zweitägigen Weiterbildungsseminar  zum Thema „Konfliktmanagement“ teilgenommen.</w:t>
      </w:r>
    </w:p>
    <w:p w:rsidR="00FB7F18" w:rsidRPr="00496252" w:rsidRDefault="00FB7F18" w:rsidP="00461044">
      <w:pPr>
        <w:jc w:val="both"/>
        <w:rPr>
          <w:rFonts w:ascii="Arial" w:hAnsi="Arial" w:cs="Arial"/>
        </w:rPr>
      </w:pPr>
      <w:r w:rsidRPr="00496252">
        <w:rPr>
          <w:rFonts w:ascii="Arial" w:hAnsi="Arial" w:cs="Arial"/>
        </w:rPr>
        <w:t>Im Juni nahmen  Andrea und Gisela  an der Fortbildungsveranstaltung „Arbeitsplatz</w:t>
      </w:r>
      <w:r w:rsidR="001D3A83">
        <w:rPr>
          <w:rFonts w:ascii="Arial" w:hAnsi="Arial" w:cs="Arial"/>
        </w:rPr>
        <w:t xml:space="preserve"> A</w:t>
      </w:r>
      <w:r w:rsidR="001D3A83" w:rsidRPr="00496252">
        <w:rPr>
          <w:rFonts w:ascii="Arial" w:hAnsi="Arial" w:cs="Arial"/>
        </w:rPr>
        <w:t>kquise</w:t>
      </w:r>
      <w:r w:rsidRPr="00496252">
        <w:rPr>
          <w:rFonts w:ascii="Arial" w:hAnsi="Arial" w:cs="Arial"/>
        </w:rPr>
        <w:t>“ teil.</w:t>
      </w:r>
    </w:p>
    <w:p w:rsidR="00417131" w:rsidRDefault="00417131" w:rsidP="00461044">
      <w:pPr>
        <w:pStyle w:val="Listenabsatz"/>
        <w:jc w:val="both"/>
        <w:rPr>
          <w:rFonts w:ascii="Arial" w:hAnsi="Arial" w:cs="Arial"/>
        </w:rPr>
      </w:pPr>
    </w:p>
    <w:p w:rsidR="00A07745" w:rsidRDefault="00A07745" w:rsidP="00461044">
      <w:pPr>
        <w:pStyle w:val="Listenabsatz"/>
        <w:jc w:val="both"/>
        <w:rPr>
          <w:rFonts w:ascii="Arial" w:hAnsi="Arial" w:cs="Arial"/>
        </w:rPr>
      </w:pPr>
    </w:p>
    <w:p w:rsidR="0020062D" w:rsidRPr="00EA1C31" w:rsidRDefault="0020062D" w:rsidP="00461044">
      <w:pPr>
        <w:pStyle w:val="Listenabsatz"/>
        <w:jc w:val="both"/>
        <w:rPr>
          <w:rFonts w:ascii="Arial" w:hAnsi="Arial" w:cs="Arial"/>
        </w:rPr>
      </w:pPr>
    </w:p>
    <w:p w:rsidR="004F4EEE" w:rsidRPr="00EA1C31" w:rsidRDefault="00417131" w:rsidP="00461044">
      <w:pPr>
        <w:pStyle w:val="Listenabsatz"/>
        <w:numPr>
          <w:ilvl w:val="0"/>
          <w:numId w:val="1"/>
        </w:numPr>
        <w:jc w:val="both"/>
        <w:rPr>
          <w:rFonts w:ascii="Arial" w:hAnsi="Arial" w:cs="Arial"/>
          <w:b/>
          <w:sz w:val="24"/>
          <w:szCs w:val="24"/>
        </w:rPr>
      </w:pPr>
      <w:r w:rsidRPr="00EA1C31">
        <w:rPr>
          <w:rFonts w:ascii="Arial" w:hAnsi="Arial" w:cs="Arial"/>
          <w:b/>
          <w:sz w:val="24"/>
          <w:szCs w:val="24"/>
        </w:rPr>
        <w:t>Gemeinschaftsaktivitäten</w:t>
      </w:r>
    </w:p>
    <w:p w:rsidR="00F10343" w:rsidRPr="00496252" w:rsidRDefault="00F10343" w:rsidP="00461044">
      <w:pPr>
        <w:pStyle w:val="Listenabsatz"/>
        <w:ind w:left="1440"/>
        <w:jc w:val="both"/>
        <w:rPr>
          <w:rFonts w:ascii="Arial" w:hAnsi="Arial" w:cs="Arial"/>
        </w:rPr>
      </w:pPr>
    </w:p>
    <w:p w:rsidR="00417131" w:rsidRDefault="00417131" w:rsidP="00461044">
      <w:pPr>
        <w:pStyle w:val="Listenabsatz"/>
        <w:numPr>
          <w:ilvl w:val="0"/>
          <w:numId w:val="6"/>
        </w:numPr>
        <w:jc w:val="both"/>
        <w:rPr>
          <w:rFonts w:ascii="Arial" w:hAnsi="Arial" w:cs="Arial"/>
        </w:rPr>
      </w:pPr>
      <w:r w:rsidRPr="00496252">
        <w:rPr>
          <w:rFonts w:ascii="Arial" w:hAnsi="Arial" w:cs="Arial"/>
        </w:rPr>
        <w:t xml:space="preserve">Anstelle der  traditionellen  Weihnachtsfeier  in der Adventszeit  in 2013 </w:t>
      </w:r>
      <w:r w:rsidR="0004214B" w:rsidRPr="00496252">
        <w:rPr>
          <w:rFonts w:ascii="Arial" w:hAnsi="Arial" w:cs="Arial"/>
        </w:rPr>
        <w:t xml:space="preserve">plädierten Verwaltungsrat und Mitarbeiter/innen für die Durchführung eines Neujahrsempfanges </w:t>
      </w:r>
      <w:r w:rsidRPr="00496252">
        <w:rPr>
          <w:rFonts w:ascii="Arial" w:hAnsi="Arial" w:cs="Arial"/>
        </w:rPr>
        <w:t xml:space="preserve"> </w:t>
      </w:r>
      <w:r w:rsidR="0004214B" w:rsidRPr="00496252">
        <w:rPr>
          <w:rFonts w:ascii="Arial" w:hAnsi="Arial" w:cs="Arial"/>
        </w:rPr>
        <w:t xml:space="preserve"> im Januar  2014.</w:t>
      </w:r>
    </w:p>
    <w:p w:rsidR="00355FAE" w:rsidRPr="00496252" w:rsidRDefault="00355FAE" w:rsidP="00461044">
      <w:pPr>
        <w:pStyle w:val="Listenabsatz"/>
        <w:ind w:left="1080"/>
        <w:jc w:val="both"/>
        <w:rPr>
          <w:rFonts w:ascii="Arial" w:hAnsi="Arial" w:cs="Arial"/>
        </w:rPr>
      </w:pPr>
    </w:p>
    <w:p w:rsidR="0004214B" w:rsidRDefault="00E46A09" w:rsidP="00461044">
      <w:pPr>
        <w:pStyle w:val="Listenabsatz"/>
        <w:numPr>
          <w:ilvl w:val="0"/>
          <w:numId w:val="6"/>
        </w:numPr>
        <w:jc w:val="both"/>
        <w:rPr>
          <w:rFonts w:ascii="Arial" w:hAnsi="Arial" w:cs="Arial"/>
        </w:rPr>
      </w:pPr>
      <w:r w:rsidRPr="00496252">
        <w:rPr>
          <w:rFonts w:ascii="Arial" w:hAnsi="Arial" w:cs="Arial"/>
        </w:rPr>
        <w:lastRenderedPageBreak/>
        <w:t xml:space="preserve">Im Juli fand der traditionelle Betriebsausflug statt.  Teilnehmer und Team hatten sich für einen </w:t>
      </w:r>
      <w:r w:rsidR="00F41DEA" w:rsidRPr="00496252">
        <w:rPr>
          <w:rFonts w:ascii="Arial" w:hAnsi="Arial" w:cs="Arial"/>
        </w:rPr>
        <w:t>Brüssel Besuch</w:t>
      </w:r>
      <w:r w:rsidRPr="00496252">
        <w:rPr>
          <w:rFonts w:ascii="Arial" w:hAnsi="Arial" w:cs="Arial"/>
        </w:rPr>
        <w:t xml:space="preserve">  entschieden.  Der  wurde  dann auch  im Rahmen eines Sozialseminars von den Teilnehmern/innen</w:t>
      </w:r>
      <w:r w:rsidR="00B03E79" w:rsidRPr="00496252">
        <w:rPr>
          <w:rFonts w:ascii="Arial" w:hAnsi="Arial" w:cs="Arial"/>
        </w:rPr>
        <w:t xml:space="preserve"> selbst </w:t>
      </w:r>
      <w:r w:rsidRPr="00496252">
        <w:rPr>
          <w:rFonts w:ascii="Arial" w:hAnsi="Arial" w:cs="Arial"/>
        </w:rPr>
        <w:t xml:space="preserve"> vorbereitet.   Die Gruppe einigte sich auf  die Stätten</w:t>
      </w:r>
      <w:r w:rsidR="00B03E79" w:rsidRPr="00496252">
        <w:rPr>
          <w:rFonts w:ascii="Arial" w:hAnsi="Arial" w:cs="Arial"/>
        </w:rPr>
        <w:t xml:space="preserve">  (Atomium, Schloss Laken, Basilika, Europaviertel , Grand Place)</w:t>
      </w:r>
      <w:r w:rsidRPr="00496252">
        <w:rPr>
          <w:rFonts w:ascii="Arial" w:hAnsi="Arial" w:cs="Arial"/>
        </w:rPr>
        <w:t>, d</w:t>
      </w:r>
      <w:r w:rsidR="00F41DEA">
        <w:rPr>
          <w:rFonts w:ascii="Arial" w:hAnsi="Arial" w:cs="Arial"/>
        </w:rPr>
        <w:t xml:space="preserve">ie  aufgesucht werden sollten. </w:t>
      </w:r>
      <w:r w:rsidRPr="00496252">
        <w:rPr>
          <w:rFonts w:ascii="Arial" w:hAnsi="Arial" w:cs="Arial"/>
        </w:rPr>
        <w:t>Einzelne Teilnehmer/innen  such</w:t>
      </w:r>
      <w:r w:rsidR="00F41DEA">
        <w:rPr>
          <w:rFonts w:ascii="Arial" w:hAnsi="Arial" w:cs="Arial"/>
        </w:rPr>
        <w:t>-</w:t>
      </w:r>
      <w:proofErr w:type="spellStart"/>
      <w:r w:rsidRPr="00496252">
        <w:rPr>
          <w:rFonts w:ascii="Arial" w:hAnsi="Arial" w:cs="Arial"/>
        </w:rPr>
        <w:t>ten</w:t>
      </w:r>
      <w:proofErr w:type="spellEnd"/>
      <w:r w:rsidRPr="00496252">
        <w:rPr>
          <w:rFonts w:ascii="Arial" w:hAnsi="Arial" w:cs="Arial"/>
        </w:rPr>
        <w:t xml:space="preserve">  die  entsprechenden  Informationen :  Geschichte, Lage, Bedeutung  etc. </w:t>
      </w:r>
      <w:r w:rsidR="00B03E79" w:rsidRPr="00496252">
        <w:rPr>
          <w:rFonts w:ascii="Arial" w:hAnsi="Arial" w:cs="Arial"/>
        </w:rPr>
        <w:t>und trugen diese dann wie ein/e Touristenführer/in  im Bus den Ausflugsteilnehmern vor.</w:t>
      </w:r>
    </w:p>
    <w:p w:rsidR="003319C8" w:rsidRPr="003319C8" w:rsidRDefault="003319C8" w:rsidP="003319C8">
      <w:pPr>
        <w:pStyle w:val="Listenabsatz"/>
        <w:rPr>
          <w:rFonts w:ascii="Arial" w:hAnsi="Arial" w:cs="Arial"/>
        </w:rPr>
      </w:pPr>
    </w:p>
    <w:p w:rsidR="003319C8" w:rsidRDefault="003319C8" w:rsidP="003319C8">
      <w:pPr>
        <w:pStyle w:val="Listenabsatz"/>
        <w:numPr>
          <w:ilvl w:val="0"/>
          <w:numId w:val="1"/>
        </w:numPr>
        <w:jc w:val="both"/>
        <w:rPr>
          <w:rFonts w:ascii="Arial" w:hAnsi="Arial" w:cs="Arial"/>
          <w:b/>
          <w:sz w:val="24"/>
          <w:szCs w:val="24"/>
        </w:rPr>
      </w:pPr>
      <w:r w:rsidRPr="003319C8">
        <w:rPr>
          <w:rFonts w:ascii="Arial" w:hAnsi="Arial" w:cs="Arial"/>
          <w:b/>
          <w:sz w:val="24"/>
          <w:szCs w:val="24"/>
        </w:rPr>
        <w:t>Vorbereitungen für die Fusionierung</w:t>
      </w:r>
    </w:p>
    <w:p w:rsidR="005C579E" w:rsidRDefault="003319C8" w:rsidP="003319C8">
      <w:pPr>
        <w:jc w:val="both"/>
        <w:rPr>
          <w:rFonts w:ascii="Arial" w:hAnsi="Arial" w:cs="Arial"/>
        </w:rPr>
      </w:pPr>
      <w:r w:rsidRPr="003319C8">
        <w:rPr>
          <w:rFonts w:ascii="Arial" w:hAnsi="Arial" w:cs="Arial"/>
        </w:rPr>
        <w:t xml:space="preserve">Eine </w:t>
      </w:r>
      <w:r>
        <w:rPr>
          <w:rFonts w:ascii="Arial" w:hAnsi="Arial" w:cs="Arial"/>
        </w:rPr>
        <w:t xml:space="preserve"> Koordinationsgruppe (zusammengesetzt aus Personalvertretern von Caritas Gruppe und SOBAU und Vertretern der Verwaltungsräte) übernahm die Koordination der Gespräche mit  den hi</w:t>
      </w:r>
      <w:r w:rsidR="00D45ACD">
        <w:rPr>
          <w:rFonts w:ascii="Arial" w:hAnsi="Arial" w:cs="Arial"/>
        </w:rPr>
        <w:t>nzugezogenen externen Beratern und einer Beratungsagentur</w:t>
      </w:r>
      <w:r w:rsidR="00E4116D">
        <w:rPr>
          <w:rFonts w:ascii="Arial" w:hAnsi="Arial" w:cs="Arial"/>
        </w:rPr>
        <w:t xml:space="preserve">. Die </w:t>
      </w:r>
      <w:r w:rsidR="00744393">
        <w:rPr>
          <w:rFonts w:ascii="Arial" w:hAnsi="Arial" w:cs="Arial"/>
        </w:rPr>
        <w:t>Unterstützung</w:t>
      </w:r>
      <w:r w:rsidR="00E4116D">
        <w:rPr>
          <w:rFonts w:ascii="Arial" w:hAnsi="Arial" w:cs="Arial"/>
        </w:rPr>
        <w:t xml:space="preserve"> durch die Berater verhalf uns zu einer strukturierten  Di</w:t>
      </w:r>
      <w:r w:rsidR="00744393">
        <w:rPr>
          <w:rFonts w:ascii="Arial" w:hAnsi="Arial" w:cs="Arial"/>
        </w:rPr>
        <w:t xml:space="preserve">skussionsebene für die inhaltlichen Themen </w:t>
      </w:r>
      <w:r w:rsidR="00E4116D">
        <w:rPr>
          <w:rFonts w:ascii="Arial" w:hAnsi="Arial" w:cs="Arial"/>
        </w:rPr>
        <w:t>der zukünftigen Fusionierung. Die Agentur diente als Beraterin in Fragen der juristisch – administrativen Voraussetzungen des Zusammenschlusses.</w:t>
      </w:r>
    </w:p>
    <w:p w:rsidR="00D45ACD" w:rsidRDefault="00D45ACD" w:rsidP="003319C8">
      <w:pPr>
        <w:jc w:val="both"/>
        <w:rPr>
          <w:rFonts w:ascii="Arial" w:hAnsi="Arial" w:cs="Arial"/>
        </w:rPr>
      </w:pPr>
      <w:r>
        <w:rPr>
          <w:rFonts w:ascii="Arial" w:hAnsi="Arial" w:cs="Arial"/>
        </w:rPr>
        <w:t>Es  wurden vier Arbeitsgruppen gebildet, bestehend aus Mitarbeitern/innen, interessierten Freiwilligen und Vertretern/innen der</w:t>
      </w:r>
      <w:r w:rsidR="008F49C9">
        <w:rPr>
          <w:rFonts w:ascii="Arial" w:hAnsi="Arial" w:cs="Arial"/>
        </w:rPr>
        <w:t xml:space="preserve"> Verwaltungsräte zu folgenden Schwerpunkten:</w:t>
      </w:r>
    </w:p>
    <w:p w:rsidR="008F49C9" w:rsidRPr="008F49C9" w:rsidRDefault="008F49C9" w:rsidP="008F49C9">
      <w:pPr>
        <w:pStyle w:val="Listenabsatz"/>
        <w:numPr>
          <w:ilvl w:val="0"/>
          <w:numId w:val="33"/>
        </w:numPr>
        <w:jc w:val="both"/>
        <w:rPr>
          <w:rFonts w:ascii="Arial" w:hAnsi="Arial" w:cs="Arial"/>
        </w:rPr>
      </w:pPr>
      <w:r w:rsidRPr="008F49C9">
        <w:rPr>
          <w:rFonts w:ascii="Arial" w:hAnsi="Arial" w:cs="Arial"/>
        </w:rPr>
        <w:t>Erstellung des Leitbildes</w:t>
      </w:r>
    </w:p>
    <w:p w:rsidR="008F49C9" w:rsidRPr="008F49C9" w:rsidRDefault="008F49C9" w:rsidP="008F49C9">
      <w:pPr>
        <w:pStyle w:val="Listenabsatz"/>
        <w:numPr>
          <w:ilvl w:val="0"/>
          <w:numId w:val="33"/>
        </w:numPr>
        <w:jc w:val="both"/>
        <w:rPr>
          <w:rFonts w:ascii="Arial" w:hAnsi="Arial" w:cs="Arial"/>
        </w:rPr>
      </w:pPr>
      <w:r w:rsidRPr="008F49C9">
        <w:rPr>
          <w:rFonts w:ascii="Arial" w:hAnsi="Arial" w:cs="Arial"/>
        </w:rPr>
        <w:t>Organisationsstruktur und Teams</w:t>
      </w:r>
    </w:p>
    <w:p w:rsidR="008F49C9" w:rsidRPr="008F49C9" w:rsidRDefault="008F49C9" w:rsidP="008F49C9">
      <w:pPr>
        <w:pStyle w:val="Listenabsatz"/>
        <w:numPr>
          <w:ilvl w:val="0"/>
          <w:numId w:val="33"/>
        </w:numPr>
        <w:jc w:val="both"/>
        <w:rPr>
          <w:rFonts w:ascii="Arial" w:hAnsi="Arial" w:cs="Arial"/>
        </w:rPr>
      </w:pPr>
      <w:r w:rsidRPr="008F49C9">
        <w:rPr>
          <w:rFonts w:ascii="Arial" w:hAnsi="Arial" w:cs="Arial"/>
        </w:rPr>
        <w:t>Öffentlichkeitsarbeit, Politik und Marketing</w:t>
      </w:r>
    </w:p>
    <w:p w:rsidR="008F49C9" w:rsidRDefault="008F49C9" w:rsidP="008F49C9">
      <w:pPr>
        <w:pStyle w:val="Listenabsatz"/>
        <w:numPr>
          <w:ilvl w:val="0"/>
          <w:numId w:val="33"/>
        </w:numPr>
        <w:jc w:val="both"/>
        <w:rPr>
          <w:rFonts w:ascii="Arial" w:hAnsi="Arial" w:cs="Arial"/>
        </w:rPr>
      </w:pPr>
      <w:r w:rsidRPr="008F49C9">
        <w:rPr>
          <w:rFonts w:ascii="Arial" w:hAnsi="Arial" w:cs="Arial"/>
        </w:rPr>
        <w:t>Pädagogik</w:t>
      </w:r>
    </w:p>
    <w:p w:rsidR="008F49C9" w:rsidRDefault="008F49C9" w:rsidP="008F49C9">
      <w:pPr>
        <w:jc w:val="both"/>
        <w:rPr>
          <w:rFonts w:ascii="Arial" w:hAnsi="Arial" w:cs="Arial"/>
        </w:rPr>
      </w:pPr>
      <w:r>
        <w:rPr>
          <w:rFonts w:ascii="Arial" w:hAnsi="Arial" w:cs="Arial"/>
        </w:rPr>
        <w:t xml:space="preserve">Im Februar fand unter Leitung der beiden externen Berater ein </w:t>
      </w:r>
      <w:r w:rsidR="00E71BF8">
        <w:rPr>
          <w:rFonts w:ascii="Arial" w:hAnsi="Arial" w:cs="Arial"/>
        </w:rPr>
        <w:t xml:space="preserve">letzter </w:t>
      </w:r>
      <w:r w:rsidR="005C579E">
        <w:rPr>
          <w:rFonts w:ascii="Arial" w:hAnsi="Arial" w:cs="Arial"/>
        </w:rPr>
        <w:t>Workshop</w:t>
      </w:r>
      <w:r>
        <w:rPr>
          <w:rFonts w:ascii="Arial" w:hAnsi="Arial" w:cs="Arial"/>
        </w:rPr>
        <w:t xml:space="preserve"> statt, in dem die Ergebnisse der Arbeitsgruppen</w:t>
      </w:r>
      <w:r w:rsidR="00E71BF8">
        <w:rPr>
          <w:rFonts w:ascii="Arial" w:hAnsi="Arial" w:cs="Arial"/>
        </w:rPr>
        <w:t xml:space="preserve">, zusammengefasst in einer Ergebnisbroschüre, </w:t>
      </w:r>
      <w:r>
        <w:rPr>
          <w:rFonts w:ascii="Arial" w:hAnsi="Arial" w:cs="Arial"/>
        </w:rPr>
        <w:t>vorge</w:t>
      </w:r>
      <w:r w:rsidR="00744393">
        <w:rPr>
          <w:rFonts w:ascii="Arial" w:hAnsi="Arial" w:cs="Arial"/>
        </w:rPr>
        <w:t>-</w:t>
      </w:r>
      <w:r>
        <w:rPr>
          <w:rFonts w:ascii="Arial" w:hAnsi="Arial" w:cs="Arial"/>
        </w:rPr>
        <w:t xml:space="preserve">stellt und diskutiert wurden. </w:t>
      </w:r>
      <w:r w:rsidR="00744393">
        <w:rPr>
          <w:rFonts w:ascii="Arial" w:hAnsi="Arial" w:cs="Arial"/>
        </w:rPr>
        <w:t>In der zweiten Tageshälfte</w:t>
      </w:r>
      <w:r>
        <w:rPr>
          <w:rFonts w:ascii="Arial" w:hAnsi="Arial" w:cs="Arial"/>
        </w:rPr>
        <w:t xml:space="preserve"> </w:t>
      </w:r>
      <w:r w:rsidR="00E4116D">
        <w:rPr>
          <w:rFonts w:ascii="Arial" w:hAnsi="Arial" w:cs="Arial"/>
        </w:rPr>
        <w:t xml:space="preserve">wurde das </w:t>
      </w:r>
      <w:r w:rsidR="005C579E">
        <w:rPr>
          <w:rFonts w:ascii="Arial" w:hAnsi="Arial" w:cs="Arial"/>
        </w:rPr>
        <w:t>Thema „Namensfindung“  auf kreative Weise erschlossen.</w:t>
      </w:r>
      <w:r w:rsidR="00E71BF8">
        <w:rPr>
          <w:rFonts w:ascii="Arial" w:hAnsi="Arial" w:cs="Arial"/>
        </w:rPr>
        <w:t xml:space="preserve"> </w:t>
      </w:r>
    </w:p>
    <w:p w:rsidR="00744393" w:rsidRDefault="00744393" w:rsidP="00744393">
      <w:pPr>
        <w:jc w:val="both"/>
        <w:rPr>
          <w:rFonts w:ascii="Arial" w:hAnsi="Arial" w:cs="Arial"/>
        </w:rPr>
      </w:pPr>
      <w:r>
        <w:rPr>
          <w:rFonts w:ascii="Arial" w:hAnsi="Arial" w:cs="Arial"/>
        </w:rPr>
        <w:t>Am 15. Januar 2015 wurden im Rahmen einer außerordentlichen Generalversammlung die Ergebnisse von Workshop und Beratungen den Mitgliedern vorgestellt und der endgültige Beschluss für die  Fusionierung getroffen.</w:t>
      </w:r>
    </w:p>
    <w:p w:rsidR="00B03E79" w:rsidRPr="00744393" w:rsidRDefault="008F49C9" w:rsidP="00744393">
      <w:pPr>
        <w:jc w:val="both"/>
        <w:rPr>
          <w:rFonts w:ascii="Arial" w:hAnsi="Arial" w:cs="Arial"/>
        </w:rPr>
      </w:pPr>
      <w:r>
        <w:rPr>
          <w:rFonts w:ascii="Arial" w:hAnsi="Arial" w:cs="Arial"/>
        </w:rPr>
        <w:t xml:space="preserve"> </w:t>
      </w:r>
    </w:p>
    <w:p w:rsidR="00B03E79" w:rsidRPr="00EA1C31" w:rsidRDefault="00B03E79" w:rsidP="00461044">
      <w:pPr>
        <w:pStyle w:val="Listenabsatz"/>
        <w:numPr>
          <w:ilvl w:val="0"/>
          <w:numId w:val="1"/>
        </w:numPr>
        <w:jc w:val="both"/>
        <w:rPr>
          <w:rFonts w:ascii="Arial" w:hAnsi="Arial" w:cs="Arial"/>
          <w:b/>
          <w:sz w:val="24"/>
          <w:szCs w:val="24"/>
        </w:rPr>
      </w:pPr>
      <w:r w:rsidRPr="00EA1C31">
        <w:rPr>
          <w:rFonts w:ascii="Arial" w:hAnsi="Arial" w:cs="Arial"/>
          <w:b/>
          <w:sz w:val="24"/>
          <w:szCs w:val="24"/>
        </w:rPr>
        <w:t>Personal</w:t>
      </w:r>
    </w:p>
    <w:p w:rsidR="00B03E79" w:rsidRPr="00496252" w:rsidRDefault="00B03E79" w:rsidP="00461044">
      <w:pPr>
        <w:ind w:left="360"/>
        <w:jc w:val="both"/>
        <w:rPr>
          <w:rFonts w:ascii="Arial" w:hAnsi="Arial" w:cs="Arial"/>
        </w:rPr>
      </w:pPr>
      <w:r w:rsidRPr="00496252">
        <w:rPr>
          <w:rFonts w:ascii="Arial" w:hAnsi="Arial" w:cs="Arial"/>
        </w:rPr>
        <w:t xml:space="preserve">Am Personalbestand der Caritas Gruppe hat sich im laufenden Jahr nichts verändert.  Allerdings haben wir eine Person  über LBA  mit 20 Stunden im Monat beschäftigt.  Sie führt die Statistiken für das  Aufkommen an eingesammelten Gütern  und organisiert die eingegangenen  Bücher  am Alten </w:t>
      </w:r>
      <w:proofErr w:type="spellStart"/>
      <w:r w:rsidRPr="00496252">
        <w:rPr>
          <w:rFonts w:ascii="Arial" w:hAnsi="Arial" w:cs="Arial"/>
        </w:rPr>
        <w:t>Wiesenbacher</w:t>
      </w:r>
      <w:proofErr w:type="spellEnd"/>
      <w:r w:rsidRPr="00496252">
        <w:rPr>
          <w:rFonts w:ascii="Arial" w:hAnsi="Arial" w:cs="Arial"/>
        </w:rPr>
        <w:t xml:space="preserve"> Weg,</w:t>
      </w:r>
      <w:r w:rsidR="00F75AA3" w:rsidRPr="00496252">
        <w:rPr>
          <w:rFonts w:ascii="Arial" w:hAnsi="Arial" w:cs="Arial"/>
        </w:rPr>
        <w:t xml:space="preserve"> </w:t>
      </w:r>
      <w:r w:rsidRPr="00496252">
        <w:rPr>
          <w:rFonts w:ascii="Arial" w:hAnsi="Arial" w:cs="Arial"/>
        </w:rPr>
        <w:t xml:space="preserve"> sowie die Bücherabteilung im Geschäft. </w:t>
      </w:r>
    </w:p>
    <w:p w:rsidR="00F10343" w:rsidRPr="00496252" w:rsidRDefault="00F10343" w:rsidP="00461044">
      <w:pPr>
        <w:ind w:left="360"/>
        <w:jc w:val="both"/>
        <w:rPr>
          <w:rFonts w:ascii="Arial" w:hAnsi="Arial" w:cs="Arial"/>
        </w:rPr>
      </w:pPr>
      <w:r w:rsidRPr="00496252">
        <w:rPr>
          <w:rFonts w:ascii="Arial" w:hAnsi="Arial" w:cs="Arial"/>
        </w:rPr>
        <w:t>I</w:t>
      </w:r>
      <w:r w:rsidR="00F75AA3" w:rsidRPr="00496252">
        <w:rPr>
          <w:rFonts w:ascii="Arial" w:hAnsi="Arial" w:cs="Arial"/>
        </w:rPr>
        <w:t xml:space="preserve">m April </w:t>
      </w:r>
      <w:r w:rsidRPr="00496252">
        <w:rPr>
          <w:rFonts w:ascii="Arial" w:hAnsi="Arial" w:cs="Arial"/>
        </w:rPr>
        <w:t xml:space="preserve"> konnten wir </w:t>
      </w:r>
      <w:r w:rsidR="00F75AA3" w:rsidRPr="00496252">
        <w:rPr>
          <w:rFonts w:ascii="Arial" w:hAnsi="Arial" w:cs="Arial"/>
        </w:rPr>
        <w:t>der Mitarbeiterin  Andrea Reuter  zu ihrem 10-jährigen Dienstjubiläum gratulier</w:t>
      </w:r>
      <w:r w:rsidRPr="00496252">
        <w:rPr>
          <w:rFonts w:ascii="Arial" w:hAnsi="Arial" w:cs="Arial"/>
        </w:rPr>
        <w:t>en.</w:t>
      </w:r>
    </w:p>
    <w:p w:rsidR="00417131" w:rsidRPr="00496252" w:rsidRDefault="00F75AA3" w:rsidP="00461044">
      <w:pPr>
        <w:ind w:left="360"/>
        <w:jc w:val="both"/>
        <w:rPr>
          <w:rFonts w:ascii="Arial" w:hAnsi="Arial" w:cs="Arial"/>
        </w:rPr>
      </w:pPr>
      <w:r w:rsidRPr="00496252">
        <w:rPr>
          <w:rFonts w:ascii="Arial" w:hAnsi="Arial" w:cs="Arial"/>
        </w:rPr>
        <w:t xml:space="preserve"> </w:t>
      </w:r>
    </w:p>
    <w:p w:rsidR="00417131" w:rsidRDefault="00417131" w:rsidP="00461044">
      <w:pPr>
        <w:pStyle w:val="Listenabsatz"/>
        <w:jc w:val="both"/>
      </w:pPr>
    </w:p>
    <w:p w:rsidR="004F4EEE" w:rsidRPr="00EA1C31" w:rsidRDefault="004F4EEE" w:rsidP="00461044">
      <w:pPr>
        <w:pStyle w:val="Listenabsatz"/>
        <w:numPr>
          <w:ilvl w:val="0"/>
          <w:numId w:val="1"/>
        </w:numPr>
        <w:jc w:val="both"/>
        <w:rPr>
          <w:rFonts w:ascii="Arial" w:hAnsi="Arial" w:cs="Arial"/>
          <w:b/>
          <w:sz w:val="24"/>
          <w:szCs w:val="24"/>
        </w:rPr>
      </w:pPr>
      <w:r w:rsidRPr="00EA1C31">
        <w:rPr>
          <w:rFonts w:ascii="Arial" w:hAnsi="Arial" w:cs="Arial"/>
          <w:b/>
          <w:sz w:val="24"/>
          <w:szCs w:val="24"/>
        </w:rPr>
        <w:lastRenderedPageBreak/>
        <w:t>Geschäftsfelder</w:t>
      </w:r>
    </w:p>
    <w:p w:rsidR="00402F1F" w:rsidRDefault="00402F1F" w:rsidP="00461044">
      <w:pPr>
        <w:pStyle w:val="Listenabsatz"/>
        <w:ind w:left="1080"/>
        <w:jc w:val="both"/>
        <w:rPr>
          <w:rFonts w:ascii="Arial" w:hAnsi="Arial" w:cs="Arial"/>
          <w:b/>
          <w:i/>
          <w:sz w:val="24"/>
          <w:szCs w:val="24"/>
        </w:rPr>
      </w:pPr>
    </w:p>
    <w:p w:rsidR="004F4EEE" w:rsidRPr="00BE49EA" w:rsidRDefault="004F4EEE" w:rsidP="00461044">
      <w:pPr>
        <w:pStyle w:val="Listenabsatz"/>
        <w:numPr>
          <w:ilvl w:val="0"/>
          <w:numId w:val="3"/>
        </w:numPr>
        <w:jc w:val="both"/>
        <w:rPr>
          <w:rFonts w:ascii="Arial" w:hAnsi="Arial" w:cs="Arial"/>
          <w:b/>
        </w:rPr>
      </w:pPr>
      <w:r w:rsidRPr="00BE49EA">
        <w:rPr>
          <w:rFonts w:ascii="Arial" w:hAnsi="Arial" w:cs="Arial"/>
          <w:b/>
        </w:rPr>
        <w:t>Einsammeldienst</w:t>
      </w:r>
    </w:p>
    <w:p w:rsidR="009430EE" w:rsidRDefault="009430EE" w:rsidP="00461044">
      <w:pPr>
        <w:pStyle w:val="Listenabsatz"/>
        <w:jc w:val="both"/>
        <w:rPr>
          <w:rFonts w:ascii="Arial" w:hAnsi="Arial" w:cs="Arial"/>
        </w:rPr>
      </w:pPr>
    </w:p>
    <w:p w:rsidR="009430EE" w:rsidRPr="00496252" w:rsidRDefault="009430EE" w:rsidP="00461044">
      <w:pPr>
        <w:pStyle w:val="Listenabsatz"/>
        <w:numPr>
          <w:ilvl w:val="0"/>
          <w:numId w:val="4"/>
        </w:numPr>
        <w:jc w:val="both"/>
        <w:rPr>
          <w:rFonts w:ascii="Arial" w:hAnsi="Arial" w:cs="Arial"/>
          <w:b/>
        </w:rPr>
      </w:pPr>
      <w:r w:rsidRPr="00496252">
        <w:rPr>
          <w:rFonts w:ascii="Arial" w:hAnsi="Arial" w:cs="Arial"/>
          <w:b/>
        </w:rPr>
        <w:t xml:space="preserve">Fahrzeuge </w:t>
      </w:r>
    </w:p>
    <w:p w:rsidR="009430EE" w:rsidRDefault="009430EE" w:rsidP="00461044">
      <w:pPr>
        <w:pStyle w:val="Listenabsatz"/>
        <w:ind w:left="1068"/>
        <w:jc w:val="both"/>
        <w:rPr>
          <w:rFonts w:ascii="Arial" w:hAnsi="Arial" w:cs="Arial"/>
        </w:rPr>
      </w:pPr>
      <w:r>
        <w:rPr>
          <w:rFonts w:ascii="Arial" w:hAnsi="Arial" w:cs="Arial"/>
        </w:rPr>
        <w:t xml:space="preserve">Im Februar 2014 konnte die Fiat- </w:t>
      </w:r>
      <w:proofErr w:type="spellStart"/>
      <w:r>
        <w:rPr>
          <w:rFonts w:ascii="Arial" w:hAnsi="Arial" w:cs="Arial"/>
        </w:rPr>
        <w:t>Kamionette</w:t>
      </w:r>
      <w:proofErr w:type="spellEnd"/>
      <w:r>
        <w:rPr>
          <w:rFonts w:ascii="Arial" w:hAnsi="Arial" w:cs="Arial"/>
        </w:rPr>
        <w:t xml:space="preserve"> verkauft und ein zweiter 3,5 Tonnen Kastenwagen (2 Jahre, 39.000 km ) angekauft werden.</w:t>
      </w:r>
    </w:p>
    <w:p w:rsidR="009430EE" w:rsidRDefault="009430EE" w:rsidP="00461044">
      <w:pPr>
        <w:pStyle w:val="Listenabsatz"/>
        <w:ind w:left="1068"/>
        <w:jc w:val="both"/>
        <w:rPr>
          <w:rFonts w:ascii="Arial" w:hAnsi="Arial" w:cs="Arial"/>
        </w:rPr>
      </w:pPr>
      <w:r>
        <w:rPr>
          <w:rFonts w:ascii="Arial" w:hAnsi="Arial" w:cs="Arial"/>
        </w:rPr>
        <w:t>Seither wird der Ford Transit für die regulären Einsammelfahrten eingesetzt.</w:t>
      </w:r>
    </w:p>
    <w:p w:rsidR="009430EE" w:rsidRPr="009430EE" w:rsidRDefault="009430EE" w:rsidP="00461044">
      <w:pPr>
        <w:pStyle w:val="Listenabsatz"/>
        <w:ind w:left="1068"/>
        <w:jc w:val="both"/>
        <w:rPr>
          <w:rFonts w:ascii="Arial" w:hAnsi="Arial" w:cs="Arial"/>
        </w:rPr>
      </w:pPr>
      <w:r>
        <w:rPr>
          <w:rFonts w:ascii="Arial" w:hAnsi="Arial" w:cs="Arial"/>
        </w:rPr>
        <w:t>Der Renault Master dient in erster Linie als Transportfahrzeug zwischen Haupthaus und Geschäft und für die Durchführung von Lieferungen.</w:t>
      </w:r>
    </w:p>
    <w:p w:rsidR="009430EE" w:rsidRDefault="009430EE" w:rsidP="00461044">
      <w:pPr>
        <w:pStyle w:val="Listenabsatz"/>
        <w:jc w:val="both"/>
        <w:rPr>
          <w:rFonts w:ascii="Arial" w:hAnsi="Arial" w:cs="Arial"/>
        </w:rPr>
      </w:pPr>
    </w:p>
    <w:p w:rsidR="009430EE" w:rsidRDefault="009430EE" w:rsidP="00461044">
      <w:pPr>
        <w:pStyle w:val="Listenabsatz"/>
        <w:numPr>
          <w:ilvl w:val="0"/>
          <w:numId w:val="4"/>
        </w:numPr>
        <w:jc w:val="both"/>
        <w:rPr>
          <w:rFonts w:ascii="Arial" w:hAnsi="Arial" w:cs="Arial"/>
        </w:rPr>
      </w:pPr>
      <w:r w:rsidRPr="00496252">
        <w:rPr>
          <w:rFonts w:ascii="Arial" w:hAnsi="Arial" w:cs="Arial"/>
          <w:b/>
        </w:rPr>
        <w:t>Die Crew des Einsammeldienstes</w:t>
      </w:r>
      <w:r>
        <w:rPr>
          <w:rFonts w:ascii="Arial" w:hAnsi="Arial" w:cs="Arial"/>
        </w:rPr>
        <w:t xml:space="preserve"> besteht in der Regel aus einem ehrenamtlich tätigen Fahrer und zwei </w:t>
      </w:r>
      <w:r w:rsidR="00F41DEA">
        <w:rPr>
          <w:rFonts w:ascii="Arial" w:hAnsi="Arial" w:cs="Arial"/>
        </w:rPr>
        <w:t>Teilnehmer</w:t>
      </w:r>
      <w:r>
        <w:rPr>
          <w:rFonts w:ascii="Arial" w:hAnsi="Arial" w:cs="Arial"/>
        </w:rPr>
        <w:t>n</w:t>
      </w:r>
      <w:r w:rsidR="003C5AAA">
        <w:rPr>
          <w:rFonts w:ascii="Arial" w:hAnsi="Arial" w:cs="Arial"/>
        </w:rPr>
        <w:t xml:space="preserve">, welche dem Fahrer als Helfer zur </w:t>
      </w:r>
      <w:proofErr w:type="spellStart"/>
      <w:r w:rsidR="003C5AAA">
        <w:rPr>
          <w:rFonts w:ascii="Arial" w:hAnsi="Arial" w:cs="Arial"/>
        </w:rPr>
        <w:t>Ver</w:t>
      </w:r>
      <w:proofErr w:type="spellEnd"/>
      <w:r w:rsidR="003C5AAA">
        <w:rPr>
          <w:rFonts w:ascii="Arial" w:hAnsi="Arial" w:cs="Arial"/>
        </w:rPr>
        <w:t>-fügung gestellt werden.</w:t>
      </w:r>
      <w:r>
        <w:rPr>
          <w:rFonts w:ascii="Arial" w:hAnsi="Arial" w:cs="Arial"/>
        </w:rPr>
        <w:t xml:space="preserve"> Die </w:t>
      </w:r>
      <w:r w:rsidR="00BE49EA">
        <w:rPr>
          <w:rFonts w:ascii="Arial" w:hAnsi="Arial" w:cs="Arial"/>
        </w:rPr>
        <w:t>regelmäßigen</w:t>
      </w:r>
      <w:r>
        <w:rPr>
          <w:rFonts w:ascii="Arial" w:hAnsi="Arial" w:cs="Arial"/>
        </w:rPr>
        <w:t xml:space="preserve"> Lieferungen zwischen Haupthaus und Geschäft werden in der Hauptsache von einem </w:t>
      </w:r>
      <w:r w:rsidR="00FB7F18">
        <w:rPr>
          <w:rFonts w:ascii="Arial" w:hAnsi="Arial" w:cs="Arial"/>
        </w:rPr>
        <w:t xml:space="preserve">angestellten </w:t>
      </w:r>
      <w:r>
        <w:rPr>
          <w:rFonts w:ascii="Arial" w:hAnsi="Arial" w:cs="Arial"/>
        </w:rPr>
        <w:t xml:space="preserve">Mitarbeiter der Caritas Gruppe </w:t>
      </w:r>
      <w:r w:rsidR="00BE49EA">
        <w:rPr>
          <w:rFonts w:ascii="Arial" w:hAnsi="Arial" w:cs="Arial"/>
        </w:rPr>
        <w:t xml:space="preserve">und zwei Helfern durchgeführt. </w:t>
      </w:r>
    </w:p>
    <w:p w:rsidR="00402F1F" w:rsidRDefault="00402F1F" w:rsidP="00461044">
      <w:pPr>
        <w:pStyle w:val="Listenabsatz"/>
        <w:jc w:val="both"/>
        <w:rPr>
          <w:rFonts w:ascii="Arial" w:hAnsi="Arial" w:cs="Arial"/>
        </w:rPr>
      </w:pPr>
    </w:p>
    <w:p w:rsidR="009F596F" w:rsidRPr="00F00EEC" w:rsidRDefault="009F596F" w:rsidP="00461044">
      <w:pPr>
        <w:pStyle w:val="Listenabsatz"/>
        <w:numPr>
          <w:ilvl w:val="0"/>
          <w:numId w:val="4"/>
        </w:numPr>
        <w:jc w:val="both"/>
        <w:rPr>
          <w:rFonts w:ascii="Arial" w:hAnsi="Arial" w:cs="Arial"/>
          <w:b/>
        </w:rPr>
      </w:pPr>
      <w:r w:rsidRPr="00F00EEC">
        <w:rPr>
          <w:rFonts w:ascii="Arial" w:hAnsi="Arial" w:cs="Arial"/>
          <w:b/>
        </w:rPr>
        <w:t>Gefahrene Kilometer</w:t>
      </w:r>
      <w:r w:rsidR="009430EE" w:rsidRPr="00F00EEC">
        <w:rPr>
          <w:rFonts w:ascii="Arial" w:hAnsi="Arial" w:cs="Arial"/>
          <w:b/>
        </w:rPr>
        <w:t xml:space="preserve">  </w:t>
      </w:r>
    </w:p>
    <w:p w:rsidR="00C87D3D" w:rsidRDefault="00BE49EA" w:rsidP="004A35E8">
      <w:pPr>
        <w:ind w:left="1068"/>
        <w:jc w:val="both"/>
        <w:rPr>
          <w:rFonts w:ascii="Arial" w:hAnsi="Arial" w:cs="Arial"/>
        </w:rPr>
      </w:pPr>
      <w:r>
        <w:rPr>
          <w:rFonts w:ascii="Arial" w:hAnsi="Arial" w:cs="Arial"/>
        </w:rPr>
        <w:t>Der Einsammeldienst ist im Laufe des Jahres 7.945 km gefahren</w:t>
      </w:r>
      <w:r w:rsidR="00EB59D7">
        <w:rPr>
          <w:rFonts w:ascii="Arial" w:hAnsi="Arial" w:cs="Arial"/>
        </w:rPr>
        <w:t xml:space="preserve">. </w:t>
      </w:r>
      <w:r>
        <w:rPr>
          <w:rFonts w:ascii="Arial" w:hAnsi="Arial" w:cs="Arial"/>
        </w:rPr>
        <w:t>Die Touren zwischen Haupthaus und Geschäft sowie die Lieferungen beliefen sich auf 6</w:t>
      </w:r>
      <w:r w:rsidR="00EB59D7">
        <w:rPr>
          <w:rFonts w:ascii="Arial" w:hAnsi="Arial" w:cs="Arial"/>
        </w:rPr>
        <w:t>.</w:t>
      </w:r>
      <w:r>
        <w:rPr>
          <w:rFonts w:ascii="Arial" w:hAnsi="Arial" w:cs="Arial"/>
        </w:rPr>
        <w:t xml:space="preserve">789 km. </w:t>
      </w:r>
      <w:r w:rsidR="00EB59D7">
        <w:rPr>
          <w:rFonts w:ascii="Arial" w:hAnsi="Arial" w:cs="Arial"/>
        </w:rPr>
        <w:t>Insgesamt wurden somit 14.734 km</w:t>
      </w:r>
      <w:r w:rsidR="00F00EEC">
        <w:rPr>
          <w:rFonts w:ascii="Arial" w:hAnsi="Arial" w:cs="Arial"/>
        </w:rPr>
        <w:t xml:space="preserve"> </w:t>
      </w:r>
      <w:r w:rsidR="00EB59D7">
        <w:rPr>
          <w:rFonts w:ascii="Arial" w:hAnsi="Arial" w:cs="Arial"/>
        </w:rPr>
        <w:t xml:space="preserve"> </w:t>
      </w:r>
      <w:r w:rsidR="00F00EEC">
        <w:rPr>
          <w:rFonts w:ascii="Arial" w:hAnsi="Arial" w:cs="Arial"/>
        </w:rPr>
        <w:t>ge</w:t>
      </w:r>
      <w:r w:rsidR="00EB59D7">
        <w:rPr>
          <w:rFonts w:ascii="Arial" w:hAnsi="Arial" w:cs="Arial"/>
        </w:rPr>
        <w:t>fahren.</w:t>
      </w:r>
    </w:p>
    <w:p w:rsidR="004A35E8" w:rsidRPr="00C87D3D" w:rsidRDefault="004A35E8" w:rsidP="004A35E8">
      <w:pPr>
        <w:ind w:left="1068"/>
        <w:jc w:val="both"/>
        <w:rPr>
          <w:rFonts w:ascii="Arial" w:hAnsi="Arial" w:cs="Arial"/>
        </w:rPr>
      </w:pPr>
    </w:p>
    <w:p w:rsidR="009F596F" w:rsidRDefault="00A318C3" w:rsidP="00461044">
      <w:pPr>
        <w:pStyle w:val="Listenabsatz"/>
        <w:numPr>
          <w:ilvl w:val="0"/>
          <w:numId w:val="3"/>
        </w:numPr>
        <w:jc w:val="both"/>
        <w:rPr>
          <w:rFonts w:ascii="Arial" w:hAnsi="Arial" w:cs="Arial"/>
          <w:b/>
        </w:rPr>
      </w:pPr>
      <w:r w:rsidRPr="00EB59D7">
        <w:rPr>
          <w:rFonts w:ascii="Arial" w:hAnsi="Arial" w:cs="Arial"/>
          <w:b/>
        </w:rPr>
        <w:t>Sperrmüllsammlung</w:t>
      </w:r>
    </w:p>
    <w:p w:rsidR="00802A61" w:rsidRDefault="00802A61" w:rsidP="00461044">
      <w:pPr>
        <w:pStyle w:val="Listenabsatz"/>
        <w:jc w:val="both"/>
        <w:rPr>
          <w:rFonts w:ascii="Arial" w:hAnsi="Arial" w:cs="Arial"/>
          <w:b/>
        </w:rPr>
      </w:pPr>
    </w:p>
    <w:p w:rsidR="00C87D3D" w:rsidRPr="004A35E8" w:rsidRDefault="00FB7F18" w:rsidP="001528ED">
      <w:pPr>
        <w:pStyle w:val="Listenabsatz"/>
        <w:numPr>
          <w:ilvl w:val="0"/>
          <w:numId w:val="8"/>
        </w:numPr>
        <w:jc w:val="both"/>
        <w:rPr>
          <w:rFonts w:ascii="Arial" w:hAnsi="Arial" w:cs="Arial"/>
        </w:rPr>
      </w:pPr>
      <w:r w:rsidRPr="00802A61">
        <w:rPr>
          <w:rFonts w:ascii="Arial" w:hAnsi="Arial" w:cs="Arial"/>
        </w:rPr>
        <w:lastRenderedPageBreak/>
        <w:t>I</w:t>
      </w:r>
      <w:r w:rsidR="00802A61" w:rsidRPr="00802A61">
        <w:rPr>
          <w:rFonts w:ascii="Arial" w:hAnsi="Arial" w:cs="Arial"/>
        </w:rPr>
        <w:t>m</w:t>
      </w:r>
      <w:r w:rsidRPr="00802A61">
        <w:rPr>
          <w:rFonts w:ascii="Arial" w:hAnsi="Arial" w:cs="Arial"/>
        </w:rPr>
        <w:t xml:space="preserve"> </w:t>
      </w:r>
      <w:r w:rsidR="00802A61" w:rsidRPr="00802A61">
        <w:rPr>
          <w:rFonts w:ascii="Arial" w:hAnsi="Arial" w:cs="Arial"/>
        </w:rPr>
        <w:t xml:space="preserve"> </w:t>
      </w:r>
      <w:r w:rsidRPr="00802A61">
        <w:rPr>
          <w:rFonts w:ascii="Arial" w:hAnsi="Arial" w:cs="Arial"/>
        </w:rPr>
        <w:t xml:space="preserve">Berichtszeitraum konnten wir wiederum einen Zuwachs an </w:t>
      </w:r>
      <w:r w:rsidR="00B334F1" w:rsidRPr="00802A61">
        <w:rPr>
          <w:rFonts w:ascii="Arial" w:hAnsi="Arial" w:cs="Arial"/>
        </w:rPr>
        <w:t xml:space="preserve">Spendengütern verzeichnen. </w:t>
      </w:r>
      <w:r w:rsidR="009908EE">
        <w:rPr>
          <w:noProof/>
          <w:lang w:eastAsia="de-DE"/>
        </w:rPr>
        <w:t xml:space="preserve">                          </w:t>
      </w:r>
      <w:r w:rsidR="0085118D" w:rsidRPr="0085118D">
        <w:rPr>
          <w:noProof/>
          <w:lang w:eastAsia="de-DE"/>
        </w:rPr>
        <w:drawing>
          <wp:inline distT="0" distB="0" distL="0" distR="0" wp14:anchorId="6928FF5C" wp14:editId="64D959BE">
            <wp:extent cx="5857282" cy="5055284"/>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63329" cy="5060503"/>
                    </a:xfrm>
                    <a:prstGeom prst="rect">
                      <a:avLst/>
                    </a:prstGeom>
                    <a:noFill/>
                    <a:ln>
                      <a:noFill/>
                    </a:ln>
                  </pic:spPr>
                </pic:pic>
              </a:graphicData>
            </a:graphic>
          </wp:inline>
        </w:drawing>
      </w:r>
    </w:p>
    <w:p w:rsidR="00C87D3D" w:rsidRDefault="00C87D3D" w:rsidP="00C87D3D">
      <w:pPr>
        <w:ind w:left="-709"/>
        <w:rPr>
          <w:rFonts w:ascii="Arial" w:hAnsi="Arial" w:cs="Arial"/>
          <w:b/>
        </w:rPr>
      </w:pPr>
    </w:p>
    <w:p w:rsidR="00C87D3D" w:rsidRDefault="00C87D3D" w:rsidP="00C87D3D">
      <w:pPr>
        <w:ind w:left="-709"/>
        <w:rPr>
          <w:rFonts w:ascii="Arial" w:hAnsi="Arial" w:cs="Arial"/>
          <w:b/>
        </w:rPr>
      </w:pPr>
    </w:p>
    <w:p w:rsidR="0085118D" w:rsidRDefault="003C027D" w:rsidP="00C87D3D">
      <w:pPr>
        <w:ind w:left="-709"/>
        <w:jc w:val="center"/>
        <w:rPr>
          <w:rFonts w:ascii="Arial" w:hAnsi="Arial" w:cs="Arial"/>
          <w:b/>
        </w:rPr>
      </w:pPr>
      <w:r>
        <w:rPr>
          <w:rFonts w:ascii="Arial" w:hAnsi="Arial" w:cs="Arial"/>
          <w:b/>
          <w:noProof/>
          <w:lang w:eastAsia="de-DE"/>
        </w:rPr>
        <w:drawing>
          <wp:inline distT="0" distB="0" distL="0" distR="0" wp14:anchorId="71C398D6" wp14:editId="77CB3B55">
            <wp:extent cx="3562350" cy="203835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66459" cy="2040701"/>
                    </a:xfrm>
                    <a:prstGeom prst="rect">
                      <a:avLst/>
                    </a:prstGeom>
                    <a:noFill/>
                  </pic:spPr>
                </pic:pic>
              </a:graphicData>
            </a:graphic>
          </wp:inline>
        </w:drawing>
      </w:r>
    </w:p>
    <w:p w:rsidR="00C87D3D" w:rsidRDefault="007D5158" w:rsidP="00461044">
      <w:pPr>
        <w:jc w:val="both"/>
        <w:rPr>
          <w:rFonts w:ascii="Arial" w:hAnsi="Arial" w:cs="Arial"/>
        </w:rPr>
      </w:pPr>
      <w:r w:rsidRPr="00B92090">
        <w:rPr>
          <w:rFonts w:ascii="Arial" w:hAnsi="Arial" w:cs="Arial"/>
        </w:rPr>
        <w:t xml:space="preserve">In den vergangenen drei Jahren wurden somit  Güter mit einem Gesamtgewicht in Höhe von 413,85 Tonnen eingesammelt. Davon </w:t>
      </w:r>
      <w:r w:rsidR="003C5AAA">
        <w:rPr>
          <w:rFonts w:ascii="Arial" w:hAnsi="Arial" w:cs="Arial"/>
        </w:rPr>
        <w:t>konnten</w:t>
      </w:r>
      <w:r w:rsidRPr="00B92090">
        <w:rPr>
          <w:rFonts w:ascii="Arial" w:hAnsi="Arial" w:cs="Arial"/>
        </w:rPr>
        <w:t xml:space="preserve"> 87% </w:t>
      </w:r>
      <w:r w:rsidR="009908EE">
        <w:rPr>
          <w:rFonts w:ascii="Arial" w:hAnsi="Arial" w:cs="Arial"/>
        </w:rPr>
        <w:t xml:space="preserve">erneut dem Kreislauf der </w:t>
      </w:r>
      <w:r w:rsidR="003C5AAA">
        <w:rPr>
          <w:rFonts w:ascii="Arial" w:hAnsi="Arial" w:cs="Arial"/>
        </w:rPr>
        <w:t>Wiederverwendung zugeführt  werden. N</w:t>
      </w:r>
      <w:r w:rsidRPr="00B92090">
        <w:rPr>
          <w:rFonts w:ascii="Arial" w:hAnsi="Arial" w:cs="Arial"/>
        </w:rPr>
        <w:t>ur 13</w:t>
      </w:r>
      <w:r w:rsidR="00B92090" w:rsidRPr="00B92090">
        <w:rPr>
          <w:rFonts w:ascii="Arial" w:hAnsi="Arial" w:cs="Arial"/>
        </w:rPr>
        <w:t xml:space="preserve">% </w:t>
      </w:r>
      <w:r w:rsidR="003C5AAA">
        <w:rPr>
          <w:rFonts w:ascii="Arial" w:hAnsi="Arial" w:cs="Arial"/>
        </w:rPr>
        <w:t xml:space="preserve"> wurden </w:t>
      </w:r>
      <w:r w:rsidR="00B92090" w:rsidRPr="00B92090">
        <w:rPr>
          <w:rFonts w:ascii="Arial" w:hAnsi="Arial" w:cs="Arial"/>
        </w:rPr>
        <w:t xml:space="preserve">endgültig entsorgt. </w:t>
      </w:r>
    </w:p>
    <w:p w:rsidR="00802A61" w:rsidRDefault="00B92090" w:rsidP="00C87D3D">
      <w:pPr>
        <w:ind w:left="-709" w:firstLine="709"/>
        <w:jc w:val="both"/>
        <w:rPr>
          <w:rFonts w:ascii="Arial" w:hAnsi="Arial" w:cs="Arial"/>
          <w:b/>
        </w:rPr>
      </w:pPr>
      <w:r w:rsidRPr="00F00EEC">
        <w:rPr>
          <w:rFonts w:ascii="Arial" w:hAnsi="Arial" w:cs="Arial"/>
          <w:b/>
        </w:rPr>
        <w:lastRenderedPageBreak/>
        <w:t xml:space="preserve">In diesen Jahren haben wir 1.820 Haushalte bedient. </w:t>
      </w:r>
    </w:p>
    <w:p w:rsidR="00C87D3D" w:rsidRDefault="00C87D3D" w:rsidP="00C87D3D">
      <w:pPr>
        <w:ind w:left="-709" w:firstLine="709"/>
        <w:jc w:val="both"/>
        <w:rPr>
          <w:rFonts w:ascii="Arial" w:hAnsi="Arial" w:cs="Arial"/>
          <w:b/>
        </w:rPr>
      </w:pPr>
    </w:p>
    <w:p w:rsidR="00F75AA3" w:rsidRDefault="00B334F1" w:rsidP="00461044">
      <w:pPr>
        <w:pStyle w:val="Listenabsatz"/>
        <w:numPr>
          <w:ilvl w:val="0"/>
          <w:numId w:val="8"/>
        </w:numPr>
        <w:jc w:val="both"/>
        <w:rPr>
          <w:rFonts w:ascii="Arial" w:hAnsi="Arial" w:cs="Arial"/>
        </w:rPr>
      </w:pPr>
      <w:r w:rsidRPr="00802A61">
        <w:rPr>
          <w:rFonts w:ascii="Arial" w:hAnsi="Arial" w:cs="Arial"/>
        </w:rPr>
        <w:t xml:space="preserve">Das </w:t>
      </w:r>
      <w:r w:rsidR="00F75AA3" w:rsidRPr="00802A61">
        <w:rPr>
          <w:rFonts w:ascii="Arial" w:hAnsi="Arial" w:cs="Arial"/>
        </w:rPr>
        <w:t xml:space="preserve">Pilotprojekt </w:t>
      </w:r>
      <w:r w:rsidR="00802A61" w:rsidRPr="00802A61">
        <w:rPr>
          <w:rFonts w:ascii="Arial" w:hAnsi="Arial" w:cs="Arial"/>
        </w:rPr>
        <w:t xml:space="preserve"> </w:t>
      </w:r>
      <w:r w:rsidR="00802A61">
        <w:rPr>
          <w:rFonts w:ascii="Arial" w:hAnsi="Arial" w:cs="Arial"/>
        </w:rPr>
        <w:t xml:space="preserve">mit der Gemeinde St. Vith befindet sich nunmehr im vierten Jahr. </w:t>
      </w:r>
    </w:p>
    <w:p w:rsidR="003100EC" w:rsidRDefault="00C87D3D" w:rsidP="00461044">
      <w:pPr>
        <w:jc w:val="both"/>
        <w:rPr>
          <w:rFonts w:ascii="Arial" w:hAnsi="Arial" w:cs="Arial"/>
        </w:rPr>
      </w:pPr>
      <w:r>
        <w:rPr>
          <w:rFonts w:ascii="Arial" w:hAnsi="Arial" w:cs="Arial"/>
        </w:rPr>
        <w:t>Unsere</w:t>
      </w:r>
      <w:r w:rsidR="00AE576E">
        <w:rPr>
          <w:rFonts w:ascii="Arial" w:hAnsi="Arial" w:cs="Arial"/>
        </w:rPr>
        <w:t xml:space="preserve"> Dienstleistung wird von der </w:t>
      </w:r>
      <w:r w:rsidR="00DD7CDD">
        <w:rPr>
          <w:rFonts w:ascii="Arial" w:hAnsi="Arial" w:cs="Arial"/>
        </w:rPr>
        <w:t>Gemeinde</w:t>
      </w:r>
      <w:r w:rsidR="00AE576E">
        <w:rPr>
          <w:rFonts w:ascii="Arial" w:hAnsi="Arial" w:cs="Arial"/>
        </w:rPr>
        <w:t xml:space="preserve"> St. Vith als ein Zuschuss </w:t>
      </w:r>
      <w:r w:rsidR="008337C8">
        <w:rPr>
          <w:rFonts w:ascii="Arial" w:hAnsi="Arial" w:cs="Arial"/>
        </w:rPr>
        <w:t>a</w:t>
      </w:r>
      <w:r w:rsidR="00802A61">
        <w:rPr>
          <w:rFonts w:ascii="Arial" w:hAnsi="Arial" w:cs="Arial"/>
        </w:rPr>
        <w:t xml:space="preserve">uf der Grundlage einer gegenseitigen Vereinbarung </w:t>
      </w:r>
      <w:r w:rsidR="00607AB0">
        <w:rPr>
          <w:rFonts w:ascii="Arial" w:hAnsi="Arial" w:cs="Arial"/>
        </w:rPr>
        <w:t>honoriert.</w:t>
      </w:r>
    </w:p>
    <w:p w:rsidR="003100EC" w:rsidRDefault="003100EC" w:rsidP="00802A61">
      <w:pPr>
        <w:rPr>
          <w:rFonts w:ascii="Arial" w:hAnsi="Arial" w:cs="Arial"/>
        </w:rPr>
      </w:pPr>
    </w:p>
    <w:p w:rsidR="0085118D" w:rsidRDefault="0085118D" w:rsidP="0085118D">
      <w:pPr>
        <w:ind w:left="-851"/>
        <w:rPr>
          <w:rFonts w:ascii="Arial" w:hAnsi="Arial" w:cs="Arial"/>
        </w:rPr>
      </w:pPr>
      <w:r>
        <w:rPr>
          <w:noProof/>
          <w:lang w:eastAsia="de-DE"/>
        </w:rPr>
        <w:drawing>
          <wp:inline distT="0" distB="0" distL="0" distR="0" wp14:anchorId="4EC3C565" wp14:editId="4778982C">
            <wp:extent cx="6924675" cy="3724275"/>
            <wp:effectExtent l="0" t="0" r="9525" b="9525"/>
            <wp:docPr id="12" name="Diagram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02A61" w:rsidRDefault="00802A61" w:rsidP="00B92090">
      <w:pPr>
        <w:rPr>
          <w:rFonts w:ascii="Arial" w:hAnsi="Arial" w:cs="Arial"/>
          <w:b/>
        </w:rPr>
      </w:pPr>
    </w:p>
    <w:p w:rsidR="00C87D3D" w:rsidRPr="00B92090" w:rsidRDefault="00C87D3D" w:rsidP="00B92090">
      <w:pPr>
        <w:rPr>
          <w:rFonts w:ascii="Arial" w:hAnsi="Arial" w:cs="Arial"/>
          <w:b/>
        </w:rPr>
      </w:pPr>
    </w:p>
    <w:p w:rsidR="00F75AA3" w:rsidRDefault="00F75AA3" w:rsidP="00461044">
      <w:pPr>
        <w:pStyle w:val="Listenabsatz"/>
        <w:numPr>
          <w:ilvl w:val="0"/>
          <w:numId w:val="3"/>
        </w:numPr>
        <w:jc w:val="both"/>
        <w:rPr>
          <w:rFonts w:ascii="Arial" w:hAnsi="Arial" w:cs="Arial"/>
          <w:b/>
        </w:rPr>
      </w:pPr>
      <w:r w:rsidRPr="00B92090">
        <w:rPr>
          <w:rFonts w:ascii="Arial" w:hAnsi="Arial" w:cs="Arial"/>
          <w:b/>
        </w:rPr>
        <w:t xml:space="preserve">Konvention </w:t>
      </w:r>
      <w:r w:rsidR="00E82BF2">
        <w:rPr>
          <w:rFonts w:ascii="Arial" w:hAnsi="Arial" w:cs="Arial"/>
          <w:b/>
        </w:rPr>
        <w:t>sortierte Abfälle</w:t>
      </w:r>
    </w:p>
    <w:p w:rsidR="00B92090" w:rsidRDefault="00B92090" w:rsidP="00461044">
      <w:pPr>
        <w:pStyle w:val="Listenabsatz"/>
        <w:jc w:val="both"/>
        <w:rPr>
          <w:rFonts w:ascii="Arial" w:hAnsi="Arial" w:cs="Arial"/>
          <w:b/>
        </w:rPr>
      </w:pPr>
    </w:p>
    <w:p w:rsidR="009F596F" w:rsidRDefault="00B92090" w:rsidP="00461044">
      <w:pPr>
        <w:pStyle w:val="Listenabsatz"/>
        <w:jc w:val="both"/>
        <w:rPr>
          <w:rFonts w:ascii="Arial" w:hAnsi="Arial" w:cs="Arial"/>
        </w:rPr>
      </w:pPr>
      <w:r w:rsidRPr="00B92090">
        <w:rPr>
          <w:rFonts w:ascii="Arial" w:hAnsi="Arial" w:cs="Arial"/>
        </w:rPr>
        <w:t>Im Januar 2014 wurde  mit dem ÖSHZ eine Vereinbarung getroffen über die Entsorgung von sogen. „</w:t>
      </w:r>
      <w:r w:rsidR="00E82BF2">
        <w:rPr>
          <w:rFonts w:ascii="Arial" w:hAnsi="Arial" w:cs="Arial"/>
        </w:rPr>
        <w:t>sortierten Abfällen</w:t>
      </w:r>
      <w:r w:rsidRPr="00B92090">
        <w:rPr>
          <w:rFonts w:ascii="Arial" w:hAnsi="Arial" w:cs="Arial"/>
        </w:rPr>
        <w:t xml:space="preserve">“ </w:t>
      </w:r>
      <w:r>
        <w:rPr>
          <w:rFonts w:ascii="Arial" w:hAnsi="Arial" w:cs="Arial"/>
        </w:rPr>
        <w:t xml:space="preserve"> </w:t>
      </w:r>
      <w:r w:rsidRPr="00B92090">
        <w:rPr>
          <w:rFonts w:ascii="Arial" w:hAnsi="Arial" w:cs="Arial"/>
        </w:rPr>
        <w:t xml:space="preserve">wie </w:t>
      </w:r>
      <w:r>
        <w:rPr>
          <w:rFonts w:ascii="Arial" w:hAnsi="Arial" w:cs="Arial"/>
        </w:rPr>
        <w:t xml:space="preserve">Plastikflaschen, </w:t>
      </w:r>
      <w:proofErr w:type="spellStart"/>
      <w:r>
        <w:rPr>
          <w:rFonts w:ascii="Arial" w:hAnsi="Arial" w:cs="Arial"/>
        </w:rPr>
        <w:t>Tetrapack</w:t>
      </w:r>
      <w:proofErr w:type="spellEnd"/>
      <w:r>
        <w:rPr>
          <w:rFonts w:ascii="Arial" w:hAnsi="Arial" w:cs="Arial"/>
        </w:rPr>
        <w:t xml:space="preserve"> – Tüten, Zinndosen etc.  Für eine Gegenleistung in Höhe von</w:t>
      </w:r>
      <w:r w:rsidR="0045117C">
        <w:rPr>
          <w:rFonts w:ascii="Arial" w:hAnsi="Arial" w:cs="Arial"/>
        </w:rPr>
        <w:t xml:space="preserve"> </w:t>
      </w:r>
      <w:r>
        <w:rPr>
          <w:rFonts w:ascii="Arial" w:hAnsi="Arial" w:cs="Arial"/>
        </w:rPr>
        <w:t xml:space="preserve"> 5,00 €</w:t>
      </w:r>
      <w:r w:rsidR="00F00EEC">
        <w:rPr>
          <w:rFonts w:ascii="Arial" w:hAnsi="Arial" w:cs="Arial"/>
        </w:rPr>
        <w:t xml:space="preserve"> pro Abholung</w:t>
      </w:r>
      <w:r>
        <w:rPr>
          <w:rFonts w:ascii="Arial" w:hAnsi="Arial" w:cs="Arial"/>
        </w:rPr>
        <w:t xml:space="preserve"> entsorgen wir diesen </w:t>
      </w:r>
      <w:r w:rsidR="0045117C">
        <w:rPr>
          <w:rFonts w:ascii="Arial" w:hAnsi="Arial" w:cs="Arial"/>
        </w:rPr>
        <w:t>Müll</w:t>
      </w:r>
      <w:r>
        <w:rPr>
          <w:rFonts w:ascii="Arial" w:hAnsi="Arial" w:cs="Arial"/>
        </w:rPr>
        <w:t xml:space="preserve"> für einen Personenkreis, der vom ÖSHZ  bescheinigt </w:t>
      </w:r>
      <w:r w:rsidR="0045117C">
        <w:rPr>
          <w:rFonts w:ascii="Arial" w:hAnsi="Arial" w:cs="Arial"/>
        </w:rPr>
        <w:t xml:space="preserve">wird. </w:t>
      </w:r>
    </w:p>
    <w:p w:rsidR="0045117C" w:rsidRDefault="0045117C" w:rsidP="00461044">
      <w:pPr>
        <w:pStyle w:val="Listenabsatz"/>
        <w:jc w:val="both"/>
        <w:rPr>
          <w:rFonts w:ascii="Arial" w:hAnsi="Arial" w:cs="Arial"/>
        </w:rPr>
      </w:pPr>
    </w:p>
    <w:p w:rsidR="001528ED" w:rsidRPr="0045117C" w:rsidRDefault="001528ED" w:rsidP="00461044">
      <w:pPr>
        <w:pStyle w:val="Listenabsatz"/>
        <w:jc w:val="both"/>
        <w:rPr>
          <w:rFonts w:ascii="Arial" w:hAnsi="Arial" w:cs="Arial"/>
        </w:rPr>
      </w:pPr>
    </w:p>
    <w:p w:rsidR="00A318C3" w:rsidRPr="00F00EEC" w:rsidRDefault="00A318C3" w:rsidP="00461044">
      <w:pPr>
        <w:pStyle w:val="Listenabsatz"/>
        <w:numPr>
          <w:ilvl w:val="0"/>
          <w:numId w:val="3"/>
        </w:numPr>
        <w:jc w:val="both"/>
        <w:rPr>
          <w:rFonts w:ascii="Arial" w:hAnsi="Arial" w:cs="Arial"/>
          <w:b/>
        </w:rPr>
      </w:pPr>
      <w:r w:rsidRPr="00F00EEC">
        <w:rPr>
          <w:rFonts w:ascii="Arial" w:hAnsi="Arial" w:cs="Arial"/>
          <w:b/>
        </w:rPr>
        <w:t>Auftragsarbeiten</w:t>
      </w:r>
    </w:p>
    <w:p w:rsidR="0045117C" w:rsidRDefault="0045117C" w:rsidP="00461044">
      <w:pPr>
        <w:pStyle w:val="Listenabsatz"/>
        <w:jc w:val="both"/>
        <w:rPr>
          <w:rFonts w:ascii="Arial" w:hAnsi="Arial" w:cs="Arial"/>
        </w:rPr>
      </w:pPr>
      <w:r>
        <w:rPr>
          <w:rFonts w:ascii="Arial" w:hAnsi="Arial" w:cs="Arial"/>
        </w:rPr>
        <w:t xml:space="preserve">Auftragsarbeiten werden sowohl  in der Polsterwerkstatt als auch in der Schreinerei durchgeführt. </w:t>
      </w:r>
    </w:p>
    <w:p w:rsidR="002D7523" w:rsidRDefault="002D7523" w:rsidP="0045117C">
      <w:pPr>
        <w:pStyle w:val="Listenabsatz"/>
        <w:rPr>
          <w:rFonts w:ascii="Arial" w:hAnsi="Arial" w:cs="Arial"/>
        </w:rPr>
      </w:pPr>
    </w:p>
    <w:p w:rsidR="002D7523" w:rsidRDefault="001D3A83" w:rsidP="0045117C">
      <w:pPr>
        <w:pStyle w:val="Listenabsatz"/>
        <w:rPr>
          <w:rFonts w:ascii="Arial" w:hAnsi="Arial" w:cs="Arial"/>
        </w:rPr>
      </w:pPr>
      <w:r w:rsidRPr="001D3A83">
        <w:rPr>
          <w:noProof/>
          <w:lang w:eastAsia="de-DE"/>
        </w:rPr>
        <w:lastRenderedPageBreak/>
        <w:drawing>
          <wp:inline distT="0" distB="0" distL="0" distR="0" wp14:anchorId="787299B6" wp14:editId="5F7FD121">
            <wp:extent cx="4857750" cy="169545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57750" cy="1695450"/>
                    </a:xfrm>
                    <a:prstGeom prst="rect">
                      <a:avLst/>
                    </a:prstGeom>
                    <a:noFill/>
                    <a:ln>
                      <a:noFill/>
                    </a:ln>
                  </pic:spPr>
                </pic:pic>
              </a:graphicData>
            </a:graphic>
          </wp:inline>
        </w:drawing>
      </w:r>
    </w:p>
    <w:p w:rsidR="002D7523" w:rsidRDefault="00FA7318" w:rsidP="0045117C">
      <w:pPr>
        <w:pStyle w:val="Listenabsatz"/>
        <w:rPr>
          <w:rFonts w:ascii="Arial" w:hAnsi="Arial" w:cs="Arial"/>
        </w:rPr>
      </w:pPr>
      <w:r w:rsidRPr="00FA7318">
        <w:rPr>
          <w:rFonts w:ascii="Arial" w:hAnsi="Arial" w:cs="Arial"/>
          <w:highlight w:val="yellow"/>
        </w:rPr>
        <w:t>*</w:t>
      </w:r>
    </w:p>
    <w:p w:rsidR="00F41DEA" w:rsidRDefault="00F41DEA" w:rsidP="00461044">
      <w:pPr>
        <w:pStyle w:val="Listenabsatz"/>
        <w:jc w:val="both"/>
        <w:rPr>
          <w:rFonts w:ascii="Arial" w:hAnsi="Arial" w:cs="Arial"/>
        </w:rPr>
      </w:pPr>
    </w:p>
    <w:p w:rsidR="009F596F" w:rsidRDefault="009F596F" w:rsidP="00461044">
      <w:pPr>
        <w:pStyle w:val="Listenabsatz"/>
        <w:jc w:val="both"/>
        <w:rPr>
          <w:rFonts w:ascii="Arial" w:hAnsi="Arial" w:cs="Arial"/>
        </w:rPr>
      </w:pPr>
    </w:p>
    <w:p w:rsidR="00A318C3" w:rsidRPr="00F00EEC" w:rsidRDefault="009F596F" w:rsidP="00461044">
      <w:pPr>
        <w:pStyle w:val="Listenabsatz"/>
        <w:numPr>
          <w:ilvl w:val="0"/>
          <w:numId w:val="3"/>
        </w:numPr>
        <w:jc w:val="both"/>
        <w:rPr>
          <w:rFonts w:ascii="Arial" w:hAnsi="Arial" w:cs="Arial"/>
          <w:b/>
        </w:rPr>
      </w:pPr>
      <w:r w:rsidRPr="00F00EEC">
        <w:rPr>
          <w:rFonts w:ascii="Arial" w:hAnsi="Arial" w:cs="Arial"/>
          <w:b/>
        </w:rPr>
        <w:t>Weiterg</w:t>
      </w:r>
      <w:r w:rsidR="00A318C3" w:rsidRPr="00F00EEC">
        <w:rPr>
          <w:rFonts w:ascii="Arial" w:hAnsi="Arial" w:cs="Arial"/>
          <w:b/>
        </w:rPr>
        <w:t xml:space="preserve">abe an S &amp; B.A. </w:t>
      </w:r>
    </w:p>
    <w:p w:rsidR="00BA2237" w:rsidRDefault="00BA2237" w:rsidP="00297F21">
      <w:pPr>
        <w:ind w:left="708"/>
        <w:jc w:val="both"/>
        <w:rPr>
          <w:rFonts w:ascii="Arial" w:hAnsi="Arial" w:cs="Arial"/>
        </w:rPr>
      </w:pPr>
      <w:r>
        <w:rPr>
          <w:rFonts w:ascii="Arial" w:hAnsi="Arial" w:cs="Arial"/>
        </w:rPr>
        <w:t xml:space="preserve">Auf der Grundlage  täglicher Anfragen von Seiten des Geschäftes, werden die </w:t>
      </w:r>
      <w:r w:rsidR="002C0586">
        <w:rPr>
          <w:rFonts w:ascii="Arial" w:hAnsi="Arial" w:cs="Arial"/>
        </w:rPr>
        <w:t>gewünschten Güter zusammengestellt und vom Lieferdienst gebracht. Die  jeweilige Equipe des Lieferdienstes baut die Neueingänge im Geschäft auf.</w:t>
      </w:r>
    </w:p>
    <w:p w:rsidR="00607AB0" w:rsidRDefault="00607AB0" w:rsidP="00461044">
      <w:pPr>
        <w:jc w:val="both"/>
        <w:rPr>
          <w:rFonts w:ascii="Arial" w:hAnsi="Arial" w:cs="Arial"/>
        </w:rPr>
      </w:pPr>
    </w:p>
    <w:p w:rsidR="00607AB0" w:rsidRPr="00F00EEC" w:rsidRDefault="00607AB0" w:rsidP="00EA1C31">
      <w:pPr>
        <w:pStyle w:val="Listenabsatz"/>
        <w:numPr>
          <w:ilvl w:val="0"/>
          <w:numId w:val="1"/>
        </w:numPr>
        <w:rPr>
          <w:rFonts w:ascii="Arial" w:hAnsi="Arial" w:cs="Arial"/>
          <w:b/>
          <w:sz w:val="24"/>
          <w:szCs w:val="24"/>
        </w:rPr>
      </w:pPr>
      <w:r w:rsidRPr="00F00EEC">
        <w:rPr>
          <w:rFonts w:ascii="Arial" w:hAnsi="Arial" w:cs="Arial"/>
          <w:b/>
          <w:sz w:val="24"/>
          <w:szCs w:val="24"/>
        </w:rPr>
        <w:t>Netzwerktätigkeit</w:t>
      </w:r>
    </w:p>
    <w:p w:rsidR="00607AB0" w:rsidRPr="00607AB0" w:rsidRDefault="00607AB0" w:rsidP="00607AB0">
      <w:pPr>
        <w:pStyle w:val="Listenabsatz"/>
        <w:rPr>
          <w:rFonts w:ascii="Arial" w:hAnsi="Arial" w:cs="Arial"/>
        </w:rPr>
      </w:pPr>
    </w:p>
    <w:p w:rsidR="00607AB0" w:rsidRPr="00607AB0" w:rsidRDefault="00607AB0" w:rsidP="00607AB0">
      <w:pPr>
        <w:spacing w:after="0" w:line="240" w:lineRule="auto"/>
        <w:jc w:val="both"/>
        <w:rPr>
          <w:rFonts w:ascii="Arial" w:eastAsia="Times New Roman" w:hAnsi="Arial" w:cs="Arial"/>
          <w:lang w:eastAsia="de-DE"/>
        </w:rPr>
      </w:pPr>
      <w:r w:rsidRPr="00607AB0">
        <w:rPr>
          <w:rFonts w:ascii="Arial" w:eastAsia="Times New Roman" w:hAnsi="Arial" w:cs="Arial"/>
          <w:lang w:eastAsia="de-DE"/>
        </w:rPr>
        <w:t>Auch in diesem Jahr war die  Caritas Gruppe  eingebunden in ein Netzwerk mit anderen sozialen Organisationen. An mehreren Initiativen ist sie aktiv beteiligt:</w:t>
      </w:r>
    </w:p>
    <w:p w:rsidR="00607AB0" w:rsidRPr="00607AB0" w:rsidRDefault="00607AB0" w:rsidP="00607AB0">
      <w:pPr>
        <w:spacing w:after="0" w:line="240" w:lineRule="auto"/>
        <w:jc w:val="both"/>
        <w:rPr>
          <w:rFonts w:ascii="Arial" w:eastAsia="Times New Roman" w:hAnsi="Arial" w:cs="Arial"/>
          <w:lang w:eastAsia="de-DE"/>
        </w:rPr>
      </w:pPr>
    </w:p>
    <w:p w:rsidR="00607AB0" w:rsidRPr="00607AB0" w:rsidRDefault="00607AB0" w:rsidP="00607AB0">
      <w:pPr>
        <w:numPr>
          <w:ilvl w:val="0"/>
          <w:numId w:val="9"/>
        </w:numPr>
        <w:spacing w:after="0" w:line="240" w:lineRule="auto"/>
        <w:jc w:val="both"/>
        <w:rPr>
          <w:rFonts w:ascii="Arial" w:eastAsia="Times New Roman" w:hAnsi="Arial" w:cs="Arial"/>
          <w:lang w:eastAsia="de-DE"/>
        </w:rPr>
      </w:pPr>
      <w:r w:rsidRPr="00607AB0">
        <w:rPr>
          <w:rFonts w:ascii="Arial" w:eastAsia="Times New Roman" w:hAnsi="Arial" w:cs="Arial"/>
          <w:lang w:eastAsia="de-DE"/>
        </w:rPr>
        <w:t>Durch ihre  Vertretung im Rat für Entwicklungszusammenarbeit, Solidarität und Integration (RESI) ist die Caritas Gruppe auch an der Entstehung eines „Integrationskonzeptes  zur Integration von Migranten“  aktiv beteiligt.</w:t>
      </w:r>
    </w:p>
    <w:p w:rsidR="00607AB0" w:rsidRPr="00607AB0" w:rsidRDefault="00607AB0" w:rsidP="00607AB0">
      <w:pPr>
        <w:spacing w:after="0" w:line="240" w:lineRule="auto"/>
        <w:ind w:left="720"/>
        <w:jc w:val="both"/>
        <w:rPr>
          <w:rFonts w:ascii="Arial" w:eastAsia="Times New Roman" w:hAnsi="Arial" w:cs="Arial"/>
          <w:lang w:eastAsia="de-DE"/>
        </w:rPr>
      </w:pPr>
    </w:p>
    <w:p w:rsidR="00607AB0" w:rsidRPr="00FA7318" w:rsidRDefault="00607AB0" w:rsidP="00607AB0">
      <w:pPr>
        <w:numPr>
          <w:ilvl w:val="0"/>
          <w:numId w:val="9"/>
        </w:numPr>
        <w:spacing w:after="0" w:line="240" w:lineRule="auto"/>
        <w:jc w:val="both"/>
        <w:rPr>
          <w:rFonts w:ascii="Arial" w:eastAsia="Times New Roman" w:hAnsi="Arial" w:cs="Arial"/>
          <w:b/>
          <w:lang w:eastAsia="de-DE"/>
        </w:rPr>
      </w:pPr>
      <w:r w:rsidRPr="00607AB0">
        <w:rPr>
          <w:rFonts w:ascii="Arial" w:eastAsia="Times New Roman" w:hAnsi="Arial" w:cs="Arial"/>
          <w:lang w:eastAsia="de-DE"/>
        </w:rPr>
        <w:t xml:space="preserve">Des </w:t>
      </w:r>
      <w:r w:rsidR="00F41DEA">
        <w:rPr>
          <w:rFonts w:ascii="Arial" w:eastAsia="Times New Roman" w:hAnsi="Arial" w:cs="Arial"/>
          <w:lang w:eastAsia="de-DE"/>
        </w:rPr>
        <w:t>W</w:t>
      </w:r>
      <w:r w:rsidRPr="00607AB0">
        <w:rPr>
          <w:rFonts w:ascii="Arial" w:eastAsia="Times New Roman" w:hAnsi="Arial" w:cs="Arial"/>
          <w:lang w:eastAsia="de-DE"/>
        </w:rPr>
        <w:t>eiteren haben  Caroline Scholl und Gisela Wahle  an den Seminaren zur Entwicklung einer Struktur für Case- und Care Management  teilgenommen.</w:t>
      </w:r>
    </w:p>
    <w:p w:rsidR="00744393" w:rsidRDefault="00744393" w:rsidP="00744393">
      <w:pPr>
        <w:suppressAutoHyphens/>
        <w:autoSpaceDN w:val="0"/>
        <w:spacing w:after="0" w:line="240" w:lineRule="auto"/>
        <w:jc w:val="both"/>
        <w:textAlignment w:val="baseline"/>
        <w:rPr>
          <w:rFonts w:ascii="Arial" w:eastAsia="Times New Roman" w:hAnsi="Arial" w:cs="Arial"/>
          <w:b/>
          <w:lang w:eastAsia="de-DE"/>
        </w:rPr>
      </w:pPr>
    </w:p>
    <w:p w:rsidR="00607AB0" w:rsidRPr="00744393" w:rsidRDefault="00607AB0" w:rsidP="00744393">
      <w:pPr>
        <w:pStyle w:val="Listenabsatz"/>
        <w:numPr>
          <w:ilvl w:val="0"/>
          <w:numId w:val="9"/>
        </w:numPr>
        <w:suppressAutoHyphens/>
        <w:autoSpaceDN w:val="0"/>
        <w:spacing w:after="0" w:line="240" w:lineRule="auto"/>
        <w:jc w:val="both"/>
        <w:textAlignment w:val="baseline"/>
        <w:rPr>
          <w:rFonts w:ascii="Arial" w:eastAsia="Times New Roman" w:hAnsi="Arial" w:cs="Arial"/>
          <w:color w:val="000000"/>
          <w:lang w:eastAsia="de-DE"/>
        </w:rPr>
      </w:pPr>
      <w:r w:rsidRPr="00744393">
        <w:rPr>
          <w:rFonts w:ascii="Arial" w:eastAsia="Times New Roman" w:hAnsi="Arial" w:cs="Arial"/>
          <w:color w:val="000000"/>
          <w:lang w:eastAsia="de-DE"/>
        </w:rPr>
        <w:t xml:space="preserve">Schnäppchen &amp; </w:t>
      </w:r>
      <w:proofErr w:type="spellStart"/>
      <w:r w:rsidRPr="00744393">
        <w:rPr>
          <w:rFonts w:ascii="Arial" w:eastAsia="Times New Roman" w:hAnsi="Arial" w:cs="Arial"/>
          <w:color w:val="000000"/>
          <w:lang w:eastAsia="de-DE"/>
        </w:rPr>
        <w:t>Bonnes</w:t>
      </w:r>
      <w:proofErr w:type="spellEnd"/>
      <w:r w:rsidRPr="00744393">
        <w:rPr>
          <w:rFonts w:ascii="Arial" w:eastAsia="Times New Roman" w:hAnsi="Arial" w:cs="Arial"/>
          <w:color w:val="000000"/>
          <w:lang w:eastAsia="de-DE"/>
        </w:rPr>
        <w:t xml:space="preserve"> </w:t>
      </w:r>
      <w:proofErr w:type="spellStart"/>
      <w:r w:rsidRPr="00744393">
        <w:rPr>
          <w:rFonts w:ascii="Arial" w:eastAsia="Times New Roman" w:hAnsi="Arial" w:cs="Arial"/>
          <w:color w:val="000000"/>
          <w:lang w:eastAsia="de-DE"/>
        </w:rPr>
        <w:t>Affaires</w:t>
      </w:r>
      <w:proofErr w:type="spellEnd"/>
      <w:r w:rsidRPr="00744393">
        <w:rPr>
          <w:rFonts w:ascii="Arial" w:eastAsia="Times New Roman" w:hAnsi="Arial" w:cs="Arial"/>
          <w:color w:val="000000"/>
          <w:lang w:eastAsia="de-DE"/>
        </w:rPr>
        <w:t xml:space="preserve"> ist als Genossenschaft mit sozialer Zielsetzung ein eigenständiges Projekt mit eigener Satzung und Zielsetzung. Die Caritas Gruppe war  Initiator des Projektes und ist als Anteilseigner mit einer </w:t>
      </w:r>
      <w:r w:rsidR="00FA7318" w:rsidRPr="00744393">
        <w:rPr>
          <w:rFonts w:ascii="Arial" w:eastAsia="Times New Roman" w:hAnsi="Arial" w:cs="Arial"/>
          <w:color w:val="000000"/>
          <w:lang w:eastAsia="de-DE"/>
        </w:rPr>
        <w:t>Anteilsmehrheit</w:t>
      </w:r>
      <w:r w:rsidRPr="00744393">
        <w:rPr>
          <w:rFonts w:ascii="Arial" w:eastAsia="Times New Roman" w:hAnsi="Arial" w:cs="Arial"/>
          <w:color w:val="000000"/>
          <w:lang w:eastAsia="de-DE"/>
        </w:rPr>
        <w:t xml:space="preserve"> in der Generalversammlung vertreten.</w:t>
      </w:r>
    </w:p>
    <w:p w:rsidR="00607AB0" w:rsidRPr="00607AB0" w:rsidRDefault="00607AB0" w:rsidP="00607AB0">
      <w:pPr>
        <w:suppressAutoHyphens/>
        <w:autoSpaceDN w:val="0"/>
        <w:spacing w:after="0" w:line="240" w:lineRule="auto"/>
        <w:jc w:val="both"/>
        <w:textAlignment w:val="baseline"/>
        <w:rPr>
          <w:rFonts w:ascii="Arial" w:eastAsia="Times New Roman" w:hAnsi="Arial" w:cs="Arial"/>
          <w:color w:val="000000"/>
          <w:lang w:eastAsia="de-DE"/>
        </w:rPr>
      </w:pPr>
    </w:p>
    <w:p w:rsidR="00607AB0" w:rsidRDefault="00607AB0" w:rsidP="00607AB0">
      <w:pPr>
        <w:numPr>
          <w:ilvl w:val="0"/>
          <w:numId w:val="11"/>
        </w:numPr>
        <w:suppressAutoHyphens/>
        <w:autoSpaceDN w:val="0"/>
        <w:spacing w:after="0" w:line="240" w:lineRule="auto"/>
        <w:jc w:val="both"/>
        <w:textAlignment w:val="baseline"/>
        <w:rPr>
          <w:rFonts w:ascii="Arial" w:eastAsia="Times New Roman" w:hAnsi="Arial" w:cs="Arial"/>
          <w:color w:val="000000"/>
          <w:lang w:eastAsia="de-DE"/>
        </w:rPr>
      </w:pPr>
      <w:r w:rsidRPr="00607AB0">
        <w:rPr>
          <w:rFonts w:ascii="Arial" w:eastAsia="Times New Roman" w:hAnsi="Arial" w:cs="Arial"/>
          <w:color w:val="000000"/>
          <w:lang w:eastAsia="de-DE"/>
        </w:rPr>
        <w:t>„Das Frühstück mi</w:t>
      </w:r>
      <w:r w:rsidR="00461044">
        <w:rPr>
          <w:rFonts w:ascii="Arial" w:eastAsia="Times New Roman" w:hAnsi="Arial" w:cs="Arial"/>
          <w:color w:val="000000"/>
          <w:lang w:eastAsia="de-DE"/>
        </w:rPr>
        <w:t>t frischen Ideen“ ist eine vor 10</w:t>
      </w:r>
      <w:r w:rsidRPr="00607AB0">
        <w:rPr>
          <w:rFonts w:ascii="Arial" w:eastAsia="Times New Roman" w:hAnsi="Arial" w:cs="Arial"/>
          <w:color w:val="000000"/>
          <w:lang w:eastAsia="de-DE"/>
        </w:rPr>
        <w:t xml:space="preserve"> Jahren entstandene Initiative. Jeweils am letzten Sonntag eines Monats wird zu einem Frühstück eingeladen für Personen, die gerne mal in Gesellschaft Anderer ein gemütliches Frühstück mit interessanten Gesprächen einnehmen möchten. Im Wechsel wird es von den beteiligten Organisationen ausgerichtet: VoG Begleitetes Wohnen, Psychiatrischer Begleitdienst, Tagesklinik St. Vith, Wohnraum für Alle und Caritas Gruppe.</w:t>
      </w:r>
    </w:p>
    <w:p w:rsidR="00744393" w:rsidRDefault="00744393" w:rsidP="00744393">
      <w:pPr>
        <w:suppressAutoHyphens/>
        <w:autoSpaceDN w:val="0"/>
        <w:spacing w:after="0" w:line="240" w:lineRule="auto"/>
        <w:jc w:val="both"/>
        <w:textAlignment w:val="baseline"/>
        <w:rPr>
          <w:rFonts w:ascii="Arial" w:eastAsia="Times New Roman" w:hAnsi="Arial" w:cs="Arial"/>
          <w:color w:val="000000"/>
          <w:lang w:eastAsia="de-DE"/>
        </w:rPr>
      </w:pPr>
    </w:p>
    <w:p w:rsidR="00744393" w:rsidRDefault="00744393" w:rsidP="00744393">
      <w:pPr>
        <w:suppressAutoHyphens/>
        <w:autoSpaceDN w:val="0"/>
        <w:spacing w:after="0" w:line="240" w:lineRule="auto"/>
        <w:jc w:val="both"/>
        <w:textAlignment w:val="baseline"/>
        <w:rPr>
          <w:rFonts w:ascii="Arial" w:eastAsia="Times New Roman" w:hAnsi="Arial" w:cs="Arial"/>
          <w:color w:val="000000"/>
          <w:lang w:eastAsia="de-DE"/>
        </w:rPr>
      </w:pPr>
    </w:p>
    <w:p w:rsidR="00744393" w:rsidRDefault="00744393" w:rsidP="00744393">
      <w:pPr>
        <w:suppressAutoHyphens/>
        <w:autoSpaceDN w:val="0"/>
        <w:spacing w:after="0" w:line="240" w:lineRule="auto"/>
        <w:jc w:val="both"/>
        <w:textAlignment w:val="baseline"/>
        <w:rPr>
          <w:rFonts w:ascii="Arial" w:eastAsia="Times New Roman" w:hAnsi="Arial" w:cs="Arial"/>
          <w:color w:val="000000"/>
          <w:lang w:eastAsia="de-DE"/>
        </w:rPr>
      </w:pPr>
    </w:p>
    <w:p w:rsidR="00744393" w:rsidRDefault="00744393" w:rsidP="00744393">
      <w:pPr>
        <w:suppressAutoHyphens/>
        <w:autoSpaceDN w:val="0"/>
        <w:spacing w:after="0" w:line="240" w:lineRule="auto"/>
        <w:jc w:val="both"/>
        <w:textAlignment w:val="baseline"/>
        <w:rPr>
          <w:rFonts w:ascii="Arial" w:eastAsia="Times New Roman" w:hAnsi="Arial" w:cs="Arial"/>
          <w:color w:val="000000"/>
          <w:lang w:eastAsia="de-DE"/>
        </w:rPr>
      </w:pPr>
    </w:p>
    <w:p w:rsidR="00744393" w:rsidRPr="00744393" w:rsidRDefault="00744393" w:rsidP="00744393">
      <w:pPr>
        <w:pStyle w:val="Listenabsatz"/>
        <w:jc w:val="both"/>
        <w:rPr>
          <w:rFonts w:ascii="Arial" w:hAnsi="Arial" w:cs="Arial"/>
        </w:rPr>
      </w:pPr>
      <w:r w:rsidRPr="00744393">
        <w:rPr>
          <w:rFonts w:ascii="Arial" w:hAnsi="Arial" w:cs="Arial"/>
          <w:highlight w:val="yellow"/>
        </w:rPr>
        <w:t>*</w:t>
      </w:r>
      <w:r w:rsidRPr="00744393">
        <w:rPr>
          <w:rFonts w:ascii="Arial" w:hAnsi="Arial" w:cs="Arial"/>
        </w:rPr>
        <w:t xml:space="preserve">Bei Eingang der Artikel im Geschäft  wird der jeweilige Verkaufspreis von der Verkaufsleitung ausgewiesen. Die in der Tabelle ausgewiesene Summe ist die </w:t>
      </w:r>
      <w:proofErr w:type="spellStart"/>
      <w:r w:rsidRPr="00744393">
        <w:rPr>
          <w:rFonts w:ascii="Arial" w:hAnsi="Arial" w:cs="Arial"/>
        </w:rPr>
        <w:t>Gesamtsum-me</w:t>
      </w:r>
      <w:proofErr w:type="spellEnd"/>
      <w:r w:rsidRPr="00744393">
        <w:rPr>
          <w:rFonts w:ascii="Arial" w:hAnsi="Arial" w:cs="Arial"/>
        </w:rPr>
        <w:t xml:space="preserve"> eines Jahres. Es ist jedoch nicht sicher, ob alle Artikel  zu dem anfangs ausgewiesenen Preis auch verkauft wurden.</w:t>
      </w:r>
    </w:p>
    <w:p w:rsidR="00744393" w:rsidRPr="00607AB0" w:rsidRDefault="00744393" w:rsidP="00744393">
      <w:pPr>
        <w:suppressAutoHyphens/>
        <w:autoSpaceDN w:val="0"/>
        <w:spacing w:after="0" w:line="240" w:lineRule="auto"/>
        <w:ind w:left="720"/>
        <w:jc w:val="both"/>
        <w:textAlignment w:val="baseline"/>
        <w:rPr>
          <w:rFonts w:ascii="Arial" w:eastAsia="Times New Roman" w:hAnsi="Arial" w:cs="Arial"/>
          <w:color w:val="000000"/>
          <w:lang w:eastAsia="de-DE"/>
        </w:rPr>
      </w:pPr>
    </w:p>
    <w:p w:rsidR="00607AB0" w:rsidRPr="00607AB0" w:rsidRDefault="00607AB0" w:rsidP="00607AB0">
      <w:pPr>
        <w:suppressAutoHyphens/>
        <w:autoSpaceDN w:val="0"/>
        <w:spacing w:after="0" w:line="240" w:lineRule="auto"/>
        <w:jc w:val="both"/>
        <w:textAlignment w:val="baseline"/>
        <w:rPr>
          <w:rFonts w:ascii="Arial" w:eastAsia="Times New Roman" w:hAnsi="Arial" w:cs="Arial"/>
          <w:color w:val="000000"/>
          <w:lang w:eastAsia="de-DE"/>
        </w:rPr>
      </w:pPr>
    </w:p>
    <w:p w:rsidR="00607AB0" w:rsidRPr="00607AB0" w:rsidRDefault="00607AB0" w:rsidP="00607AB0">
      <w:pPr>
        <w:numPr>
          <w:ilvl w:val="0"/>
          <w:numId w:val="11"/>
        </w:numPr>
        <w:suppressAutoHyphens/>
        <w:autoSpaceDN w:val="0"/>
        <w:spacing w:after="0" w:line="240" w:lineRule="auto"/>
        <w:jc w:val="both"/>
        <w:textAlignment w:val="baseline"/>
        <w:rPr>
          <w:rFonts w:ascii="Arial" w:eastAsia="Times New Roman" w:hAnsi="Arial" w:cs="Arial"/>
          <w:color w:val="000000"/>
          <w:lang w:eastAsia="de-DE"/>
        </w:rPr>
      </w:pPr>
      <w:r w:rsidRPr="00607AB0">
        <w:rPr>
          <w:rFonts w:ascii="Arial" w:eastAsia="Times New Roman" w:hAnsi="Arial" w:cs="Arial"/>
          <w:color w:val="000000"/>
          <w:lang w:eastAsia="de-DE"/>
        </w:rPr>
        <w:t xml:space="preserve">Das Netzwerk Süd ist eine Plattform der im </w:t>
      </w:r>
      <w:proofErr w:type="spellStart"/>
      <w:r w:rsidRPr="00607AB0">
        <w:rPr>
          <w:rFonts w:ascii="Arial" w:eastAsia="Times New Roman" w:hAnsi="Arial" w:cs="Arial"/>
          <w:color w:val="000000"/>
          <w:lang w:eastAsia="de-DE"/>
        </w:rPr>
        <w:t>psycho</w:t>
      </w:r>
      <w:proofErr w:type="spellEnd"/>
      <w:r w:rsidRPr="00607AB0">
        <w:rPr>
          <w:rFonts w:ascii="Arial" w:eastAsia="Times New Roman" w:hAnsi="Arial" w:cs="Arial"/>
          <w:color w:val="000000"/>
          <w:lang w:eastAsia="de-DE"/>
        </w:rPr>
        <w:t xml:space="preserve"> – sozialen Bereich tätigen Organisationen und Fachkräfte in der Eifel. Rund 15 Dienste und Organisationen sind aktiv daran beteiligt.</w:t>
      </w:r>
    </w:p>
    <w:p w:rsidR="00607AB0" w:rsidRPr="00607AB0" w:rsidRDefault="00607AB0" w:rsidP="00607AB0">
      <w:pPr>
        <w:suppressAutoHyphens/>
        <w:autoSpaceDN w:val="0"/>
        <w:spacing w:after="0" w:line="240" w:lineRule="auto"/>
        <w:jc w:val="both"/>
        <w:textAlignment w:val="baseline"/>
        <w:rPr>
          <w:rFonts w:ascii="Arial" w:eastAsia="Times New Roman" w:hAnsi="Arial" w:cs="Arial"/>
          <w:color w:val="000000"/>
          <w:lang w:eastAsia="de-DE"/>
        </w:rPr>
      </w:pPr>
    </w:p>
    <w:p w:rsidR="00607AB0" w:rsidRPr="00607AB0" w:rsidRDefault="00607AB0" w:rsidP="00607AB0">
      <w:pPr>
        <w:numPr>
          <w:ilvl w:val="0"/>
          <w:numId w:val="11"/>
        </w:numPr>
        <w:suppressAutoHyphens/>
        <w:autoSpaceDN w:val="0"/>
        <w:spacing w:after="0" w:line="240" w:lineRule="auto"/>
        <w:jc w:val="both"/>
        <w:textAlignment w:val="baseline"/>
        <w:rPr>
          <w:rFonts w:ascii="Arial" w:eastAsia="Times New Roman" w:hAnsi="Arial" w:cs="Arial"/>
          <w:color w:val="000000"/>
          <w:lang w:eastAsia="de-DE"/>
        </w:rPr>
      </w:pPr>
      <w:r w:rsidRPr="00607AB0">
        <w:rPr>
          <w:rFonts w:ascii="Arial" w:eastAsia="Times New Roman" w:hAnsi="Arial" w:cs="Arial"/>
          <w:color w:val="000000"/>
          <w:lang w:eastAsia="de-DE"/>
        </w:rPr>
        <w:t>Patchwork, ein sozialer Treffpunkt in der Bleichstraße in St. Vith. Die Caritas Gruppe ist  Mitinitiator des Projektes und  im Verwaltungsrat vertreten.</w:t>
      </w:r>
    </w:p>
    <w:p w:rsidR="00607AB0" w:rsidRPr="00607AB0" w:rsidRDefault="00607AB0" w:rsidP="00607AB0">
      <w:pPr>
        <w:suppressAutoHyphens/>
        <w:autoSpaceDN w:val="0"/>
        <w:spacing w:after="0" w:line="240" w:lineRule="auto"/>
        <w:jc w:val="both"/>
        <w:textAlignment w:val="baseline"/>
        <w:rPr>
          <w:rFonts w:ascii="Arial" w:eastAsia="Times New Roman" w:hAnsi="Arial" w:cs="Arial"/>
          <w:color w:val="000000"/>
          <w:lang w:eastAsia="de-DE"/>
        </w:rPr>
      </w:pPr>
    </w:p>
    <w:p w:rsidR="00607AB0" w:rsidRPr="00607AB0" w:rsidRDefault="00607AB0" w:rsidP="00607AB0">
      <w:pPr>
        <w:numPr>
          <w:ilvl w:val="0"/>
          <w:numId w:val="11"/>
        </w:numPr>
        <w:suppressAutoHyphens/>
        <w:autoSpaceDN w:val="0"/>
        <w:spacing w:after="0" w:line="240" w:lineRule="auto"/>
        <w:jc w:val="both"/>
        <w:textAlignment w:val="baseline"/>
        <w:rPr>
          <w:rFonts w:ascii="Arial" w:eastAsia="Times New Roman" w:hAnsi="Arial" w:cs="Arial"/>
          <w:color w:val="000000"/>
          <w:lang w:eastAsia="de-DE"/>
        </w:rPr>
      </w:pPr>
      <w:r w:rsidRPr="00607AB0">
        <w:rPr>
          <w:rFonts w:ascii="Arial" w:eastAsia="Times New Roman" w:hAnsi="Arial" w:cs="Arial"/>
          <w:color w:val="000000"/>
          <w:lang w:eastAsia="de-DE"/>
        </w:rPr>
        <w:t xml:space="preserve">SOBAU ist unser Partner in der Umsetzung des ESF – Projektes „Integrationsweg Eifel“. Die Caritas Gruppe ist Gründungsmitglied von SOBAU. </w:t>
      </w:r>
    </w:p>
    <w:p w:rsidR="00607AB0" w:rsidRPr="00607AB0" w:rsidRDefault="00607AB0" w:rsidP="00607AB0">
      <w:pPr>
        <w:suppressAutoHyphens/>
        <w:autoSpaceDN w:val="0"/>
        <w:spacing w:after="0" w:line="240" w:lineRule="auto"/>
        <w:jc w:val="both"/>
        <w:textAlignment w:val="baseline"/>
        <w:rPr>
          <w:rFonts w:ascii="Arial" w:eastAsia="Times New Roman" w:hAnsi="Arial" w:cs="Arial"/>
          <w:color w:val="000000"/>
          <w:lang w:eastAsia="de-DE"/>
        </w:rPr>
      </w:pPr>
    </w:p>
    <w:p w:rsidR="00607AB0" w:rsidRPr="00607AB0" w:rsidRDefault="00607AB0" w:rsidP="00607AB0">
      <w:pPr>
        <w:numPr>
          <w:ilvl w:val="0"/>
          <w:numId w:val="11"/>
        </w:numPr>
        <w:suppressAutoHyphens/>
        <w:autoSpaceDN w:val="0"/>
        <w:spacing w:after="0" w:line="240" w:lineRule="auto"/>
        <w:jc w:val="both"/>
        <w:textAlignment w:val="baseline"/>
        <w:rPr>
          <w:rFonts w:ascii="Arial" w:eastAsia="Times New Roman" w:hAnsi="Arial" w:cs="Arial"/>
          <w:color w:val="000000"/>
          <w:lang w:eastAsia="de-DE"/>
        </w:rPr>
      </w:pPr>
      <w:r w:rsidRPr="00607AB0">
        <w:rPr>
          <w:rFonts w:ascii="Arial" w:eastAsia="Times New Roman" w:hAnsi="Arial" w:cs="Arial"/>
          <w:color w:val="000000"/>
          <w:lang w:eastAsia="de-DE"/>
        </w:rPr>
        <w:t>Als Vertreterin der  Caritas Gruppe  ist Gisela Wahle Mitglied in den Verwaltungsräten von  SOBAU, Patchwork, RESI.</w:t>
      </w:r>
    </w:p>
    <w:p w:rsidR="00607AB0" w:rsidRDefault="00607AB0" w:rsidP="00607AB0">
      <w:pPr>
        <w:spacing w:after="0" w:line="240" w:lineRule="auto"/>
        <w:rPr>
          <w:rFonts w:ascii="Arial" w:eastAsia="Times New Roman" w:hAnsi="Arial" w:cs="Arial"/>
          <w:sz w:val="24"/>
          <w:szCs w:val="24"/>
          <w:lang w:eastAsia="de-DE"/>
        </w:rPr>
      </w:pPr>
    </w:p>
    <w:p w:rsidR="00744393" w:rsidRPr="00607AB0" w:rsidRDefault="00744393" w:rsidP="00607AB0">
      <w:pPr>
        <w:spacing w:after="0" w:line="240" w:lineRule="auto"/>
        <w:rPr>
          <w:rFonts w:ascii="Arial" w:eastAsia="Times New Roman" w:hAnsi="Arial" w:cs="Arial"/>
          <w:sz w:val="24"/>
          <w:szCs w:val="24"/>
          <w:lang w:eastAsia="de-DE"/>
        </w:rPr>
      </w:pPr>
    </w:p>
    <w:p w:rsidR="00607AB0" w:rsidRPr="00607AB0" w:rsidRDefault="00607AB0" w:rsidP="00607AB0">
      <w:pPr>
        <w:spacing w:after="0" w:line="240" w:lineRule="auto"/>
        <w:rPr>
          <w:rFonts w:ascii="Arial" w:eastAsia="Times New Roman" w:hAnsi="Arial" w:cs="Arial"/>
          <w:lang w:eastAsia="de-DE"/>
        </w:rPr>
      </w:pPr>
      <w:r w:rsidRPr="00607AB0">
        <w:rPr>
          <w:rFonts w:ascii="Arial" w:eastAsia="Times New Roman" w:hAnsi="Arial" w:cs="Arial"/>
          <w:lang w:eastAsia="de-DE"/>
        </w:rPr>
        <w:t>Mit folgenden Sozialdiensten und Organisationen hat die Caritas Gruppe in unterschiedlicher Weise zusammengearbeitet:</w:t>
      </w:r>
    </w:p>
    <w:p w:rsidR="00607AB0" w:rsidRPr="00607AB0" w:rsidRDefault="00607AB0" w:rsidP="00607AB0">
      <w:pPr>
        <w:spacing w:after="0" w:line="240" w:lineRule="auto"/>
        <w:rPr>
          <w:rFonts w:ascii="Arial" w:eastAsia="Times New Roman" w:hAnsi="Arial" w:cs="Arial"/>
          <w:sz w:val="24"/>
          <w:szCs w:val="24"/>
          <w:lang w:eastAsia="de-DE"/>
        </w:rPr>
      </w:pPr>
    </w:p>
    <w:p w:rsidR="00607AB0" w:rsidRPr="00607AB0" w:rsidRDefault="00607AB0" w:rsidP="00607AB0">
      <w:pPr>
        <w:numPr>
          <w:ilvl w:val="0"/>
          <w:numId w:val="10"/>
        </w:numPr>
        <w:suppressAutoHyphens/>
        <w:autoSpaceDN w:val="0"/>
        <w:spacing w:after="0" w:line="240" w:lineRule="auto"/>
        <w:jc w:val="both"/>
        <w:textAlignment w:val="baseline"/>
        <w:rPr>
          <w:rFonts w:ascii="Arial" w:eastAsia="Times New Roman" w:hAnsi="Arial" w:cs="Arial"/>
          <w:color w:val="000000"/>
          <w:lang w:eastAsia="de-DE"/>
        </w:rPr>
      </w:pPr>
      <w:r w:rsidRPr="00607AB0">
        <w:rPr>
          <w:rFonts w:ascii="Arial" w:eastAsia="Times New Roman" w:hAnsi="Arial" w:cs="Arial"/>
          <w:color w:val="000000"/>
          <w:lang w:eastAsia="de-DE"/>
        </w:rPr>
        <w:t>ÖSHZ der 5 südlichen Gemeinden</w:t>
      </w:r>
    </w:p>
    <w:p w:rsidR="00607AB0" w:rsidRPr="00607AB0" w:rsidRDefault="00607AB0" w:rsidP="00607AB0">
      <w:pPr>
        <w:numPr>
          <w:ilvl w:val="0"/>
          <w:numId w:val="10"/>
        </w:numPr>
        <w:suppressAutoHyphens/>
        <w:autoSpaceDN w:val="0"/>
        <w:spacing w:after="0" w:line="240" w:lineRule="auto"/>
        <w:jc w:val="both"/>
        <w:textAlignment w:val="baseline"/>
        <w:rPr>
          <w:rFonts w:ascii="Arial" w:eastAsia="Times New Roman" w:hAnsi="Arial" w:cs="Arial"/>
          <w:color w:val="000000"/>
          <w:lang w:eastAsia="de-DE"/>
        </w:rPr>
      </w:pPr>
      <w:r w:rsidRPr="00607AB0">
        <w:rPr>
          <w:rFonts w:ascii="Arial" w:eastAsia="Times New Roman" w:hAnsi="Arial" w:cs="Arial"/>
          <w:color w:val="000000"/>
          <w:lang w:eastAsia="de-DE"/>
        </w:rPr>
        <w:t xml:space="preserve">Dienst f. sozial- berufliche Eingliederung der ÖSHZ, DSBE </w:t>
      </w:r>
    </w:p>
    <w:p w:rsidR="00607AB0" w:rsidRPr="00607AB0" w:rsidRDefault="00607AB0" w:rsidP="00607AB0">
      <w:pPr>
        <w:numPr>
          <w:ilvl w:val="0"/>
          <w:numId w:val="10"/>
        </w:numPr>
        <w:suppressAutoHyphens/>
        <w:autoSpaceDN w:val="0"/>
        <w:spacing w:after="0" w:line="240" w:lineRule="auto"/>
        <w:jc w:val="both"/>
        <w:textAlignment w:val="baseline"/>
        <w:rPr>
          <w:rFonts w:ascii="Arial" w:eastAsia="Times New Roman" w:hAnsi="Arial" w:cs="Arial"/>
          <w:color w:val="000000"/>
          <w:lang w:eastAsia="de-DE"/>
        </w:rPr>
      </w:pPr>
      <w:r w:rsidRPr="00607AB0">
        <w:rPr>
          <w:rFonts w:ascii="Arial" w:eastAsia="Times New Roman" w:hAnsi="Arial" w:cs="Arial"/>
          <w:color w:val="000000"/>
          <w:lang w:eastAsia="de-DE"/>
        </w:rPr>
        <w:t>Miteinander Teilen</w:t>
      </w:r>
    </w:p>
    <w:p w:rsidR="00607AB0" w:rsidRPr="00607AB0" w:rsidRDefault="00607AB0" w:rsidP="00607AB0">
      <w:pPr>
        <w:numPr>
          <w:ilvl w:val="0"/>
          <w:numId w:val="10"/>
        </w:numPr>
        <w:suppressAutoHyphens/>
        <w:autoSpaceDN w:val="0"/>
        <w:spacing w:after="0" w:line="240" w:lineRule="auto"/>
        <w:jc w:val="both"/>
        <w:textAlignment w:val="baseline"/>
        <w:rPr>
          <w:rFonts w:ascii="Arial" w:eastAsia="Times New Roman" w:hAnsi="Arial" w:cs="Arial"/>
          <w:color w:val="000000"/>
          <w:lang w:eastAsia="de-DE"/>
        </w:rPr>
      </w:pPr>
      <w:r w:rsidRPr="00607AB0">
        <w:rPr>
          <w:rFonts w:ascii="Arial" w:eastAsia="Times New Roman" w:hAnsi="Arial" w:cs="Arial"/>
          <w:color w:val="000000"/>
          <w:lang w:eastAsia="de-DE"/>
        </w:rPr>
        <w:t>OIKOS VoG</w:t>
      </w:r>
    </w:p>
    <w:p w:rsidR="00607AB0" w:rsidRPr="00607AB0" w:rsidRDefault="00607AB0" w:rsidP="00607AB0">
      <w:pPr>
        <w:numPr>
          <w:ilvl w:val="0"/>
          <w:numId w:val="10"/>
        </w:numPr>
        <w:suppressAutoHyphens/>
        <w:autoSpaceDN w:val="0"/>
        <w:spacing w:after="0" w:line="240" w:lineRule="auto"/>
        <w:jc w:val="both"/>
        <w:textAlignment w:val="baseline"/>
        <w:rPr>
          <w:rFonts w:ascii="Arial" w:eastAsia="Times New Roman" w:hAnsi="Arial" w:cs="Arial"/>
          <w:color w:val="000000"/>
          <w:lang w:eastAsia="de-DE"/>
        </w:rPr>
      </w:pPr>
      <w:r w:rsidRPr="00607AB0">
        <w:rPr>
          <w:rFonts w:ascii="Arial" w:eastAsia="Times New Roman" w:hAnsi="Arial" w:cs="Arial"/>
          <w:color w:val="000000"/>
          <w:lang w:eastAsia="de-DE"/>
        </w:rPr>
        <w:t>Verbraucherschutzzentrale</w:t>
      </w:r>
    </w:p>
    <w:p w:rsidR="00607AB0" w:rsidRPr="00607AB0" w:rsidRDefault="00607AB0" w:rsidP="00607AB0">
      <w:pPr>
        <w:numPr>
          <w:ilvl w:val="0"/>
          <w:numId w:val="10"/>
        </w:numPr>
        <w:suppressAutoHyphens/>
        <w:autoSpaceDN w:val="0"/>
        <w:spacing w:after="0" w:line="240" w:lineRule="auto"/>
        <w:jc w:val="both"/>
        <w:textAlignment w:val="baseline"/>
        <w:rPr>
          <w:rFonts w:ascii="Arial" w:eastAsia="Times New Roman" w:hAnsi="Arial" w:cs="Arial"/>
          <w:color w:val="000000"/>
          <w:lang w:eastAsia="de-DE"/>
        </w:rPr>
      </w:pPr>
      <w:r w:rsidRPr="00607AB0">
        <w:rPr>
          <w:rFonts w:ascii="Arial" w:eastAsia="Times New Roman" w:hAnsi="Arial" w:cs="Arial"/>
          <w:color w:val="000000"/>
          <w:lang w:eastAsia="de-DE"/>
        </w:rPr>
        <w:t>SPZ</w:t>
      </w:r>
    </w:p>
    <w:p w:rsidR="00607AB0" w:rsidRPr="00607AB0" w:rsidRDefault="00607AB0" w:rsidP="00607AB0">
      <w:pPr>
        <w:numPr>
          <w:ilvl w:val="0"/>
          <w:numId w:val="10"/>
        </w:numPr>
        <w:suppressAutoHyphens/>
        <w:autoSpaceDN w:val="0"/>
        <w:spacing w:after="0" w:line="240" w:lineRule="auto"/>
        <w:jc w:val="both"/>
        <w:textAlignment w:val="baseline"/>
        <w:rPr>
          <w:rFonts w:ascii="Arial" w:eastAsia="Times New Roman" w:hAnsi="Arial" w:cs="Arial"/>
          <w:color w:val="000000"/>
          <w:lang w:eastAsia="de-DE"/>
        </w:rPr>
      </w:pPr>
      <w:r w:rsidRPr="00607AB0">
        <w:rPr>
          <w:rFonts w:ascii="Arial" w:eastAsia="Times New Roman" w:hAnsi="Arial" w:cs="Arial"/>
          <w:color w:val="000000"/>
          <w:lang w:eastAsia="de-DE"/>
        </w:rPr>
        <w:t>Öffentlicher Wohnungsbau Eifel</w:t>
      </w:r>
    </w:p>
    <w:p w:rsidR="00607AB0" w:rsidRPr="00607AB0" w:rsidRDefault="00607AB0" w:rsidP="00607AB0">
      <w:pPr>
        <w:numPr>
          <w:ilvl w:val="0"/>
          <w:numId w:val="10"/>
        </w:numPr>
        <w:suppressAutoHyphens/>
        <w:autoSpaceDN w:val="0"/>
        <w:spacing w:after="0" w:line="240" w:lineRule="auto"/>
        <w:jc w:val="both"/>
        <w:textAlignment w:val="baseline"/>
        <w:rPr>
          <w:rFonts w:ascii="Arial" w:eastAsia="Times New Roman" w:hAnsi="Arial" w:cs="Arial"/>
          <w:color w:val="000000"/>
          <w:lang w:eastAsia="de-DE"/>
        </w:rPr>
      </w:pPr>
      <w:r w:rsidRPr="00607AB0">
        <w:rPr>
          <w:rFonts w:ascii="Arial" w:eastAsia="Times New Roman" w:hAnsi="Arial" w:cs="Arial"/>
          <w:color w:val="000000"/>
          <w:lang w:eastAsia="de-DE"/>
        </w:rPr>
        <w:t>Wohnraum für Alle</w:t>
      </w:r>
    </w:p>
    <w:p w:rsidR="00607AB0" w:rsidRPr="00607AB0" w:rsidRDefault="00607AB0" w:rsidP="00607AB0">
      <w:pPr>
        <w:numPr>
          <w:ilvl w:val="0"/>
          <w:numId w:val="10"/>
        </w:numPr>
        <w:suppressAutoHyphens/>
        <w:autoSpaceDN w:val="0"/>
        <w:spacing w:after="0" w:line="240" w:lineRule="auto"/>
        <w:jc w:val="both"/>
        <w:textAlignment w:val="baseline"/>
        <w:rPr>
          <w:rFonts w:ascii="Arial" w:eastAsia="Times New Roman" w:hAnsi="Arial" w:cs="Arial"/>
          <w:color w:val="000000"/>
          <w:lang w:eastAsia="de-DE"/>
        </w:rPr>
      </w:pPr>
      <w:r w:rsidRPr="00607AB0">
        <w:rPr>
          <w:rFonts w:ascii="Arial" w:eastAsia="Times New Roman" w:hAnsi="Arial" w:cs="Arial"/>
          <w:color w:val="000000"/>
          <w:lang w:eastAsia="de-DE"/>
        </w:rPr>
        <w:t>Teilzeitunterricht St. Vith</w:t>
      </w:r>
    </w:p>
    <w:p w:rsidR="00607AB0" w:rsidRPr="00607AB0" w:rsidRDefault="00607AB0" w:rsidP="00607AB0">
      <w:pPr>
        <w:numPr>
          <w:ilvl w:val="0"/>
          <w:numId w:val="10"/>
        </w:numPr>
        <w:suppressAutoHyphens/>
        <w:autoSpaceDN w:val="0"/>
        <w:spacing w:after="0" w:line="240" w:lineRule="auto"/>
        <w:jc w:val="both"/>
        <w:textAlignment w:val="baseline"/>
        <w:rPr>
          <w:rFonts w:ascii="Arial" w:eastAsia="Times New Roman" w:hAnsi="Arial" w:cs="Arial"/>
          <w:color w:val="000000"/>
          <w:lang w:eastAsia="de-DE"/>
        </w:rPr>
      </w:pPr>
      <w:r w:rsidRPr="00607AB0">
        <w:rPr>
          <w:rFonts w:ascii="Arial" w:eastAsia="Times New Roman" w:hAnsi="Arial" w:cs="Arial"/>
          <w:color w:val="000000"/>
          <w:lang w:eastAsia="de-DE"/>
        </w:rPr>
        <w:t>Sozialdienst der Klinik St. Joseph</w:t>
      </w:r>
    </w:p>
    <w:p w:rsidR="00607AB0" w:rsidRPr="00607AB0" w:rsidRDefault="00607AB0" w:rsidP="00607AB0">
      <w:pPr>
        <w:numPr>
          <w:ilvl w:val="0"/>
          <w:numId w:val="10"/>
        </w:numPr>
        <w:suppressAutoHyphens/>
        <w:autoSpaceDN w:val="0"/>
        <w:spacing w:after="0" w:line="240" w:lineRule="auto"/>
        <w:jc w:val="both"/>
        <w:textAlignment w:val="baseline"/>
        <w:rPr>
          <w:rFonts w:ascii="Arial" w:eastAsia="Times New Roman" w:hAnsi="Arial" w:cs="Arial"/>
          <w:color w:val="000000"/>
          <w:lang w:eastAsia="de-DE"/>
        </w:rPr>
      </w:pPr>
      <w:r w:rsidRPr="00607AB0">
        <w:rPr>
          <w:rFonts w:ascii="Arial" w:eastAsia="Times New Roman" w:hAnsi="Arial" w:cs="Arial"/>
          <w:color w:val="000000"/>
          <w:lang w:eastAsia="de-DE"/>
        </w:rPr>
        <w:t>Psychiatrie  St. Vith</w:t>
      </w:r>
    </w:p>
    <w:p w:rsidR="00607AB0" w:rsidRPr="00607AB0" w:rsidRDefault="00607AB0" w:rsidP="00607AB0">
      <w:pPr>
        <w:numPr>
          <w:ilvl w:val="0"/>
          <w:numId w:val="10"/>
        </w:numPr>
        <w:suppressAutoHyphens/>
        <w:autoSpaceDN w:val="0"/>
        <w:spacing w:after="0" w:line="240" w:lineRule="auto"/>
        <w:jc w:val="both"/>
        <w:textAlignment w:val="baseline"/>
        <w:rPr>
          <w:rFonts w:ascii="Arial" w:eastAsia="Times New Roman" w:hAnsi="Arial" w:cs="Arial"/>
          <w:color w:val="000000"/>
          <w:lang w:eastAsia="de-DE"/>
        </w:rPr>
      </w:pPr>
      <w:proofErr w:type="spellStart"/>
      <w:r w:rsidRPr="00607AB0">
        <w:rPr>
          <w:rFonts w:ascii="Arial" w:eastAsia="Times New Roman" w:hAnsi="Arial" w:cs="Arial"/>
          <w:color w:val="000000"/>
          <w:lang w:eastAsia="de-DE"/>
        </w:rPr>
        <w:t>Psychiatr</w:t>
      </w:r>
      <w:proofErr w:type="spellEnd"/>
      <w:r w:rsidRPr="00607AB0">
        <w:rPr>
          <w:rFonts w:ascii="Arial" w:eastAsia="Times New Roman" w:hAnsi="Arial" w:cs="Arial"/>
          <w:color w:val="000000"/>
          <w:lang w:eastAsia="de-DE"/>
        </w:rPr>
        <w:t>. Begleitdienst</w:t>
      </w:r>
    </w:p>
    <w:p w:rsidR="00607AB0" w:rsidRPr="00607AB0" w:rsidRDefault="00607AB0" w:rsidP="00607AB0">
      <w:pPr>
        <w:numPr>
          <w:ilvl w:val="0"/>
          <w:numId w:val="10"/>
        </w:numPr>
        <w:suppressAutoHyphens/>
        <w:autoSpaceDN w:val="0"/>
        <w:spacing w:after="0" w:line="240" w:lineRule="auto"/>
        <w:jc w:val="both"/>
        <w:textAlignment w:val="baseline"/>
        <w:rPr>
          <w:rFonts w:ascii="Arial" w:eastAsia="Times New Roman" w:hAnsi="Arial" w:cs="Arial"/>
          <w:color w:val="000000"/>
          <w:lang w:eastAsia="de-DE"/>
        </w:rPr>
      </w:pPr>
      <w:r w:rsidRPr="00607AB0">
        <w:rPr>
          <w:rFonts w:ascii="Arial" w:eastAsia="Times New Roman" w:hAnsi="Arial" w:cs="Arial"/>
          <w:color w:val="000000"/>
          <w:lang w:eastAsia="de-DE"/>
        </w:rPr>
        <w:t>Tagesklinik St. Vith</w:t>
      </w:r>
    </w:p>
    <w:p w:rsidR="00607AB0" w:rsidRPr="00607AB0" w:rsidRDefault="00607AB0" w:rsidP="00607AB0">
      <w:pPr>
        <w:numPr>
          <w:ilvl w:val="0"/>
          <w:numId w:val="10"/>
        </w:numPr>
        <w:suppressAutoHyphens/>
        <w:autoSpaceDN w:val="0"/>
        <w:spacing w:after="0" w:line="240" w:lineRule="auto"/>
        <w:jc w:val="both"/>
        <w:textAlignment w:val="baseline"/>
        <w:rPr>
          <w:rFonts w:ascii="Arial" w:eastAsia="Times New Roman" w:hAnsi="Arial" w:cs="Arial"/>
          <w:color w:val="000000"/>
          <w:lang w:eastAsia="de-DE"/>
        </w:rPr>
      </w:pPr>
      <w:r w:rsidRPr="00607AB0">
        <w:rPr>
          <w:rFonts w:ascii="Arial" w:eastAsia="Times New Roman" w:hAnsi="Arial" w:cs="Arial"/>
          <w:color w:val="000000"/>
          <w:lang w:eastAsia="de-DE"/>
        </w:rPr>
        <w:t>Arbeitsamt der DG</w:t>
      </w:r>
    </w:p>
    <w:p w:rsidR="00607AB0" w:rsidRPr="00607AB0" w:rsidRDefault="00607AB0" w:rsidP="00607AB0">
      <w:pPr>
        <w:numPr>
          <w:ilvl w:val="0"/>
          <w:numId w:val="10"/>
        </w:numPr>
        <w:suppressAutoHyphens/>
        <w:autoSpaceDN w:val="0"/>
        <w:spacing w:after="0" w:line="240" w:lineRule="auto"/>
        <w:jc w:val="both"/>
        <w:textAlignment w:val="baseline"/>
        <w:rPr>
          <w:rFonts w:ascii="Arial" w:eastAsia="Times New Roman" w:hAnsi="Arial" w:cs="Arial"/>
          <w:color w:val="000000"/>
          <w:lang w:eastAsia="de-DE"/>
        </w:rPr>
      </w:pPr>
      <w:r w:rsidRPr="00607AB0">
        <w:rPr>
          <w:rFonts w:ascii="Arial" w:eastAsia="Times New Roman" w:hAnsi="Arial" w:cs="Arial"/>
          <w:color w:val="000000"/>
          <w:lang w:eastAsia="de-DE"/>
        </w:rPr>
        <w:t xml:space="preserve">Dienststelle für Personen mit einer Behinderung </w:t>
      </w:r>
    </w:p>
    <w:p w:rsidR="00607AB0" w:rsidRPr="00607AB0" w:rsidRDefault="00607AB0" w:rsidP="00607AB0">
      <w:pPr>
        <w:numPr>
          <w:ilvl w:val="0"/>
          <w:numId w:val="10"/>
        </w:numPr>
        <w:suppressAutoHyphens/>
        <w:autoSpaceDN w:val="0"/>
        <w:spacing w:after="0" w:line="240" w:lineRule="auto"/>
        <w:jc w:val="both"/>
        <w:textAlignment w:val="baseline"/>
        <w:rPr>
          <w:rFonts w:ascii="Arial" w:eastAsia="Times New Roman" w:hAnsi="Arial" w:cs="Arial"/>
          <w:color w:val="000000"/>
          <w:lang w:eastAsia="de-DE"/>
        </w:rPr>
      </w:pPr>
      <w:r w:rsidRPr="00607AB0">
        <w:rPr>
          <w:rFonts w:ascii="Arial" w:eastAsia="Times New Roman" w:hAnsi="Arial" w:cs="Arial"/>
          <w:color w:val="000000"/>
          <w:lang w:eastAsia="de-DE"/>
        </w:rPr>
        <w:t>Lebensmittelbank des Roten Kreuz</w:t>
      </w:r>
    </w:p>
    <w:p w:rsidR="00607AB0" w:rsidRPr="00607AB0" w:rsidRDefault="00607AB0" w:rsidP="00607AB0">
      <w:pPr>
        <w:numPr>
          <w:ilvl w:val="0"/>
          <w:numId w:val="10"/>
        </w:numPr>
        <w:suppressAutoHyphens/>
        <w:autoSpaceDN w:val="0"/>
        <w:spacing w:after="0" w:line="240" w:lineRule="auto"/>
        <w:jc w:val="both"/>
        <w:textAlignment w:val="baseline"/>
        <w:rPr>
          <w:rFonts w:ascii="Arial" w:eastAsia="Times New Roman" w:hAnsi="Arial" w:cs="Arial"/>
          <w:color w:val="000000"/>
          <w:lang w:eastAsia="de-DE"/>
        </w:rPr>
      </w:pPr>
      <w:r w:rsidRPr="00607AB0">
        <w:rPr>
          <w:rFonts w:ascii="Arial" w:eastAsia="Times New Roman" w:hAnsi="Arial" w:cs="Arial"/>
          <w:color w:val="000000"/>
          <w:lang w:eastAsia="de-DE"/>
        </w:rPr>
        <w:t>Rotes Kreuz Amel</w:t>
      </w:r>
    </w:p>
    <w:p w:rsidR="00607AB0" w:rsidRPr="00607AB0" w:rsidRDefault="00607AB0" w:rsidP="00607AB0">
      <w:pPr>
        <w:numPr>
          <w:ilvl w:val="0"/>
          <w:numId w:val="10"/>
        </w:numPr>
        <w:suppressAutoHyphens/>
        <w:autoSpaceDN w:val="0"/>
        <w:spacing w:after="0" w:line="240" w:lineRule="auto"/>
        <w:jc w:val="both"/>
        <w:textAlignment w:val="baseline"/>
        <w:rPr>
          <w:rFonts w:ascii="Arial" w:eastAsia="Times New Roman" w:hAnsi="Arial" w:cs="Arial"/>
          <w:color w:val="000000"/>
          <w:lang w:eastAsia="de-DE"/>
        </w:rPr>
      </w:pPr>
      <w:r w:rsidRPr="00607AB0">
        <w:rPr>
          <w:rFonts w:ascii="Arial" w:eastAsia="Times New Roman" w:hAnsi="Arial" w:cs="Arial"/>
          <w:color w:val="000000"/>
          <w:lang w:eastAsia="de-DE"/>
        </w:rPr>
        <w:t>Asylbewerberheim Manderfeld</w:t>
      </w:r>
    </w:p>
    <w:p w:rsidR="00607AB0" w:rsidRPr="00607AB0" w:rsidRDefault="00607AB0" w:rsidP="00607AB0">
      <w:pPr>
        <w:numPr>
          <w:ilvl w:val="0"/>
          <w:numId w:val="10"/>
        </w:numPr>
        <w:suppressAutoHyphens/>
        <w:autoSpaceDN w:val="0"/>
        <w:spacing w:after="0" w:line="240" w:lineRule="auto"/>
        <w:jc w:val="both"/>
        <w:textAlignment w:val="baseline"/>
        <w:rPr>
          <w:rFonts w:ascii="Arial" w:eastAsia="Times New Roman" w:hAnsi="Arial" w:cs="Arial"/>
          <w:color w:val="000000"/>
          <w:lang w:eastAsia="de-DE"/>
        </w:rPr>
      </w:pPr>
      <w:r w:rsidRPr="00607AB0">
        <w:rPr>
          <w:rFonts w:ascii="Arial" w:eastAsia="Times New Roman" w:hAnsi="Arial" w:cs="Arial"/>
          <w:color w:val="000000"/>
          <w:lang w:eastAsia="de-DE"/>
        </w:rPr>
        <w:t>Jugendhilfedienst</w:t>
      </w:r>
    </w:p>
    <w:p w:rsidR="00607AB0" w:rsidRPr="00607AB0" w:rsidRDefault="00607AB0" w:rsidP="00607AB0">
      <w:pPr>
        <w:numPr>
          <w:ilvl w:val="0"/>
          <w:numId w:val="10"/>
        </w:numPr>
        <w:suppressAutoHyphens/>
        <w:autoSpaceDN w:val="0"/>
        <w:spacing w:after="0" w:line="240" w:lineRule="auto"/>
        <w:jc w:val="both"/>
        <w:textAlignment w:val="baseline"/>
        <w:rPr>
          <w:rFonts w:ascii="Arial" w:eastAsia="Times New Roman" w:hAnsi="Arial" w:cs="Arial"/>
          <w:color w:val="000000"/>
          <w:lang w:eastAsia="de-DE"/>
        </w:rPr>
      </w:pPr>
      <w:r w:rsidRPr="00607AB0">
        <w:rPr>
          <w:rFonts w:ascii="Arial" w:eastAsia="Times New Roman" w:hAnsi="Arial" w:cs="Arial"/>
          <w:color w:val="000000"/>
          <w:lang w:eastAsia="de-DE"/>
        </w:rPr>
        <w:t>Justizhaus</w:t>
      </w:r>
    </w:p>
    <w:p w:rsidR="00607AB0" w:rsidRDefault="00607AB0" w:rsidP="00607AB0">
      <w:pPr>
        <w:numPr>
          <w:ilvl w:val="0"/>
          <w:numId w:val="10"/>
        </w:numPr>
        <w:suppressAutoHyphens/>
        <w:autoSpaceDN w:val="0"/>
        <w:spacing w:after="0" w:line="240" w:lineRule="auto"/>
        <w:jc w:val="both"/>
        <w:textAlignment w:val="baseline"/>
        <w:rPr>
          <w:rFonts w:ascii="Arial" w:eastAsia="Times New Roman" w:hAnsi="Arial" w:cs="Arial"/>
          <w:color w:val="000000"/>
          <w:lang w:eastAsia="de-DE"/>
        </w:rPr>
      </w:pPr>
      <w:r w:rsidRPr="00607AB0">
        <w:rPr>
          <w:rFonts w:ascii="Arial" w:eastAsia="Times New Roman" w:hAnsi="Arial" w:cs="Arial"/>
          <w:color w:val="000000"/>
          <w:lang w:eastAsia="de-DE"/>
        </w:rPr>
        <w:t>Die Frauenliga</w:t>
      </w:r>
    </w:p>
    <w:p w:rsidR="00FA7318" w:rsidRDefault="00FA7318" w:rsidP="00FA7318">
      <w:pPr>
        <w:suppressAutoHyphens/>
        <w:autoSpaceDN w:val="0"/>
        <w:spacing w:after="0" w:line="240" w:lineRule="auto"/>
        <w:jc w:val="both"/>
        <w:textAlignment w:val="baseline"/>
        <w:rPr>
          <w:rFonts w:ascii="Arial" w:eastAsia="Times New Roman" w:hAnsi="Arial" w:cs="Arial"/>
          <w:color w:val="000000"/>
          <w:lang w:eastAsia="de-DE"/>
        </w:rPr>
      </w:pPr>
    </w:p>
    <w:p w:rsidR="00FA7318" w:rsidRDefault="00FA7318" w:rsidP="00FA7318">
      <w:pPr>
        <w:suppressAutoHyphens/>
        <w:autoSpaceDN w:val="0"/>
        <w:spacing w:after="0" w:line="240" w:lineRule="auto"/>
        <w:jc w:val="both"/>
        <w:textAlignment w:val="baseline"/>
        <w:rPr>
          <w:rFonts w:ascii="Arial" w:eastAsia="Times New Roman" w:hAnsi="Arial" w:cs="Arial"/>
          <w:color w:val="000000"/>
          <w:lang w:eastAsia="de-DE"/>
        </w:rPr>
      </w:pPr>
    </w:p>
    <w:p w:rsidR="00FA7318" w:rsidRDefault="00FA7318" w:rsidP="00FA7318">
      <w:pPr>
        <w:suppressAutoHyphens/>
        <w:autoSpaceDN w:val="0"/>
        <w:spacing w:after="0" w:line="240" w:lineRule="auto"/>
        <w:jc w:val="both"/>
        <w:textAlignment w:val="baseline"/>
        <w:rPr>
          <w:rFonts w:ascii="Arial" w:eastAsia="Times New Roman" w:hAnsi="Arial" w:cs="Arial"/>
          <w:color w:val="000000"/>
          <w:lang w:eastAsia="de-DE"/>
        </w:rPr>
      </w:pPr>
    </w:p>
    <w:p w:rsidR="00461044" w:rsidRDefault="00461044" w:rsidP="00461044">
      <w:pPr>
        <w:suppressAutoHyphens/>
        <w:autoSpaceDN w:val="0"/>
        <w:spacing w:after="0" w:line="240" w:lineRule="auto"/>
        <w:ind w:left="1068"/>
        <w:jc w:val="both"/>
        <w:textAlignment w:val="baseline"/>
        <w:rPr>
          <w:rFonts w:ascii="Arial" w:eastAsia="Times New Roman" w:hAnsi="Arial" w:cs="Arial"/>
          <w:color w:val="000000"/>
          <w:lang w:eastAsia="de-DE"/>
        </w:rPr>
      </w:pPr>
    </w:p>
    <w:p w:rsidR="00461044" w:rsidRDefault="00461044" w:rsidP="00461044">
      <w:pPr>
        <w:suppressAutoHyphens/>
        <w:autoSpaceDN w:val="0"/>
        <w:spacing w:after="0" w:line="240" w:lineRule="auto"/>
        <w:jc w:val="both"/>
        <w:textAlignment w:val="baseline"/>
        <w:rPr>
          <w:rFonts w:ascii="Arial" w:eastAsia="Times New Roman" w:hAnsi="Arial" w:cs="Arial"/>
          <w:color w:val="000000"/>
          <w:lang w:eastAsia="de-DE"/>
        </w:rPr>
      </w:pPr>
    </w:p>
    <w:p w:rsidR="00461044" w:rsidRPr="00AE43AD" w:rsidRDefault="00461044" w:rsidP="00461044">
      <w:pPr>
        <w:pStyle w:val="Listenabsatz"/>
        <w:numPr>
          <w:ilvl w:val="0"/>
          <w:numId w:val="1"/>
        </w:numPr>
        <w:suppressAutoHyphens/>
        <w:autoSpaceDN w:val="0"/>
        <w:spacing w:after="0" w:line="240" w:lineRule="auto"/>
        <w:jc w:val="both"/>
        <w:textAlignment w:val="baseline"/>
        <w:rPr>
          <w:rFonts w:ascii="Arial" w:eastAsia="Times New Roman" w:hAnsi="Arial" w:cs="Arial"/>
          <w:b/>
          <w:color w:val="000000"/>
          <w:sz w:val="24"/>
          <w:szCs w:val="24"/>
          <w:lang w:eastAsia="de-DE"/>
        </w:rPr>
      </w:pPr>
      <w:r w:rsidRPr="00AE43AD">
        <w:rPr>
          <w:rFonts w:ascii="Arial" w:eastAsia="Times New Roman" w:hAnsi="Arial" w:cs="Arial"/>
          <w:b/>
          <w:color w:val="000000"/>
          <w:sz w:val="24"/>
          <w:szCs w:val="24"/>
          <w:lang w:eastAsia="de-DE"/>
        </w:rPr>
        <w:t>Verabschiedungen</w:t>
      </w:r>
    </w:p>
    <w:p w:rsidR="00461044" w:rsidRDefault="00461044" w:rsidP="00461044">
      <w:pPr>
        <w:suppressAutoHyphens/>
        <w:autoSpaceDN w:val="0"/>
        <w:spacing w:after="0" w:line="240" w:lineRule="auto"/>
        <w:jc w:val="both"/>
        <w:textAlignment w:val="baseline"/>
        <w:rPr>
          <w:rFonts w:ascii="Arial" w:eastAsia="Times New Roman" w:hAnsi="Arial" w:cs="Arial"/>
          <w:color w:val="000000"/>
          <w:lang w:eastAsia="de-DE"/>
        </w:rPr>
      </w:pPr>
    </w:p>
    <w:p w:rsidR="00961A48" w:rsidRDefault="00461044" w:rsidP="00461044">
      <w:pPr>
        <w:suppressAutoHyphens/>
        <w:autoSpaceDN w:val="0"/>
        <w:spacing w:after="0" w:line="240" w:lineRule="auto"/>
        <w:jc w:val="both"/>
        <w:textAlignment w:val="baseline"/>
        <w:rPr>
          <w:rFonts w:ascii="Arial" w:eastAsia="Times New Roman" w:hAnsi="Arial" w:cs="Arial"/>
          <w:color w:val="000000"/>
          <w:lang w:eastAsia="de-DE"/>
        </w:rPr>
      </w:pPr>
      <w:r>
        <w:rPr>
          <w:rFonts w:ascii="Arial" w:eastAsia="Times New Roman" w:hAnsi="Arial" w:cs="Arial"/>
          <w:color w:val="000000"/>
          <w:lang w:eastAsia="de-DE"/>
        </w:rPr>
        <w:t xml:space="preserve">Zum Ende des Jahres </w:t>
      </w:r>
      <w:r w:rsidR="00717E76">
        <w:rPr>
          <w:rFonts w:ascii="Arial" w:eastAsia="Times New Roman" w:hAnsi="Arial" w:cs="Arial"/>
          <w:color w:val="000000"/>
          <w:lang w:eastAsia="de-DE"/>
        </w:rPr>
        <w:t xml:space="preserve"> </w:t>
      </w:r>
      <w:r w:rsidR="00D74B66">
        <w:rPr>
          <w:rFonts w:ascii="Arial" w:eastAsia="Times New Roman" w:hAnsi="Arial" w:cs="Arial"/>
          <w:color w:val="000000"/>
          <w:lang w:eastAsia="de-DE"/>
        </w:rPr>
        <w:t xml:space="preserve">haben wir uns leider von </w:t>
      </w:r>
      <w:r w:rsidR="00961A48">
        <w:rPr>
          <w:rFonts w:ascii="Arial" w:eastAsia="Times New Roman" w:hAnsi="Arial" w:cs="Arial"/>
          <w:color w:val="000000"/>
          <w:lang w:eastAsia="de-DE"/>
        </w:rPr>
        <w:t>vier liebgewonnenen Mithelfern verabschieden müssen.</w:t>
      </w:r>
    </w:p>
    <w:p w:rsidR="00961A48" w:rsidRDefault="00961A48" w:rsidP="00461044">
      <w:pPr>
        <w:suppressAutoHyphens/>
        <w:autoSpaceDN w:val="0"/>
        <w:spacing w:after="0" w:line="240" w:lineRule="auto"/>
        <w:jc w:val="both"/>
        <w:textAlignment w:val="baseline"/>
        <w:rPr>
          <w:rFonts w:ascii="Arial" w:eastAsia="Times New Roman" w:hAnsi="Arial" w:cs="Arial"/>
          <w:color w:val="000000"/>
          <w:lang w:eastAsia="de-DE"/>
        </w:rPr>
      </w:pPr>
    </w:p>
    <w:p w:rsidR="00607AB0" w:rsidRDefault="0062686A" w:rsidP="00961A48">
      <w:pPr>
        <w:suppressAutoHyphens/>
        <w:autoSpaceDN w:val="0"/>
        <w:spacing w:after="0" w:line="240" w:lineRule="auto"/>
        <w:jc w:val="both"/>
        <w:textAlignment w:val="baseline"/>
        <w:rPr>
          <w:rFonts w:ascii="Arial" w:eastAsia="Times New Roman" w:hAnsi="Arial" w:cs="Arial"/>
          <w:color w:val="000000"/>
          <w:lang w:eastAsia="de-DE"/>
        </w:rPr>
      </w:pPr>
      <w:r>
        <w:rPr>
          <w:rFonts w:ascii="Arial" w:eastAsia="Times New Roman" w:hAnsi="Arial" w:cs="Arial"/>
          <w:color w:val="000000"/>
          <w:lang w:eastAsia="de-DE"/>
        </w:rPr>
        <w:t xml:space="preserve">Von 2006 bis Ende 2014 hat </w:t>
      </w:r>
      <w:proofErr w:type="spellStart"/>
      <w:r>
        <w:rPr>
          <w:rFonts w:ascii="Arial" w:eastAsia="Times New Roman" w:hAnsi="Arial" w:cs="Arial"/>
          <w:color w:val="000000"/>
          <w:lang w:eastAsia="de-DE"/>
        </w:rPr>
        <w:t>Marlie</w:t>
      </w:r>
      <w:proofErr w:type="spellEnd"/>
      <w:r>
        <w:rPr>
          <w:rFonts w:ascii="Arial" w:eastAsia="Times New Roman" w:hAnsi="Arial" w:cs="Arial"/>
          <w:color w:val="000000"/>
          <w:lang w:eastAsia="de-DE"/>
        </w:rPr>
        <w:t xml:space="preserve"> Meyer unsere</w:t>
      </w:r>
      <w:r w:rsidR="00961A48">
        <w:rPr>
          <w:rFonts w:ascii="Arial" w:eastAsia="Times New Roman" w:hAnsi="Arial" w:cs="Arial"/>
          <w:color w:val="000000"/>
          <w:lang w:eastAsia="de-DE"/>
        </w:rPr>
        <w:t xml:space="preserve"> Buchhaltung bestritten (im wahrsten Sinne des Wortes). Ihr Einsatz war von unschätzbarem Wert. Profitiert haben wir auch von ihrer zugewandten und optimistischen </w:t>
      </w:r>
      <w:r>
        <w:rPr>
          <w:rFonts w:ascii="Arial" w:eastAsia="Times New Roman" w:hAnsi="Arial" w:cs="Arial"/>
          <w:color w:val="000000"/>
          <w:lang w:eastAsia="de-DE"/>
        </w:rPr>
        <w:t xml:space="preserve">Persönlichkeit und der positiven Atmosphäre, </w:t>
      </w:r>
      <w:r w:rsidR="00961A48">
        <w:rPr>
          <w:rFonts w:ascii="Arial" w:eastAsia="Times New Roman" w:hAnsi="Arial" w:cs="Arial"/>
          <w:color w:val="000000"/>
          <w:lang w:eastAsia="de-DE"/>
        </w:rPr>
        <w:t xml:space="preserve">die sie </w:t>
      </w:r>
      <w:r>
        <w:rPr>
          <w:rFonts w:ascii="Arial" w:eastAsia="Times New Roman" w:hAnsi="Arial" w:cs="Arial"/>
          <w:color w:val="000000"/>
          <w:lang w:eastAsia="de-DE"/>
        </w:rPr>
        <w:t>während ihrer</w:t>
      </w:r>
      <w:r w:rsidR="00961A48">
        <w:rPr>
          <w:rFonts w:ascii="Arial" w:eastAsia="Times New Roman" w:hAnsi="Arial" w:cs="Arial"/>
          <w:color w:val="000000"/>
          <w:lang w:eastAsia="de-DE"/>
        </w:rPr>
        <w:t xml:space="preserve"> Anwesenheit </w:t>
      </w:r>
      <w:r>
        <w:rPr>
          <w:rFonts w:ascii="Arial" w:eastAsia="Times New Roman" w:hAnsi="Arial" w:cs="Arial"/>
          <w:color w:val="000000"/>
          <w:lang w:eastAsia="de-DE"/>
        </w:rPr>
        <w:t>im Hause versprüht hat.</w:t>
      </w:r>
    </w:p>
    <w:p w:rsidR="0062686A" w:rsidRDefault="0062686A" w:rsidP="00961A48">
      <w:pPr>
        <w:suppressAutoHyphens/>
        <w:autoSpaceDN w:val="0"/>
        <w:spacing w:after="0" w:line="240" w:lineRule="auto"/>
        <w:jc w:val="both"/>
        <w:textAlignment w:val="baseline"/>
        <w:rPr>
          <w:rFonts w:ascii="Arial" w:eastAsia="Times New Roman" w:hAnsi="Arial" w:cs="Arial"/>
          <w:color w:val="000000"/>
          <w:lang w:eastAsia="de-DE"/>
        </w:rPr>
      </w:pPr>
    </w:p>
    <w:p w:rsidR="0062686A" w:rsidRDefault="0062686A" w:rsidP="00961A48">
      <w:pPr>
        <w:suppressAutoHyphens/>
        <w:autoSpaceDN w:val="0"/>
        <w:spacing w:after="0" w:line="240" w:lineRule="auto"/>
        <w:jc w:val="both"/>
        <w:textAlignment w:val="baseline"/>
        <w:rPr>
          <w:rFonts w:ascii="Arial" w:eastAsia="Times New Roman" w:hAnsi="Arial" w:cs="Arial"/>
          <w:color w:val="000000"/>
          <w:lang w:eastAsia="de-DE"/>
        </w:rPr>
      </w:pPr>
      <w:r>
        <w:rPr>
          <w:rFonts w:ascii="Arial" w:eastAsia="Times New Roman" w:hAnsi="Arial" w:cs="Arial"/>
          <w:color w:val="000000"/>
          <w:lang w:eastAsia="de-DE"/>
        </w:rPr>
        <w:t xml:space="preserve">Titus de </w:t>
      </w:r>
      <w:proofErr w:type="spellStart"/>
      <w:r>
        <w:rPr>
          <w:rFonts w:ascii="Arial" w:eastAsia="Times New Roman" w:hAnsi="Arial" w:cs="Arial"/>
          <w:color w:val="000000"/>
          <w:lang w:eastAsia="de-DE"/>
        </w:rPr>
        <w:t>Boek</w:t>
      </w:r>
      <w:proofErr w:type="spellEnd"/>
      <w:r>
        <w:rPr>
          <w:rFonts w:ascii="Arial" w:eastAsia="Times New Roman" w:hAnsi="Arial" w:cs="Arial"/>
          <w:color w:val="000000"/>
          <w:lang w:eastAsia="de-DE"/>
        </w:rPr>
        <w:t xml:space="preserve"> war der stille Mensch im Hintergrund, der über Jahre unzählige Geldstücke  gezählt und diverse Listen für uns geführt hat.</w:t>
      </w:r>
    </w:p>
    <w:p w:rsidR="0062686A" w:rsidRDefault="0062686A" w:rsidP="00961A48">
      <w:pPr>
        <w:suppressAutoHyphens/>
        <w:autoSpaceDN w:val="0"/>
        <w:spacing w:after="0" w:line="240" w:lineRule="auto"/>
        <w:jc w:val="both"/>
        <w:textAlignment w:val="baseline"/>
        <w:rPr>
          <w:rFonts w:ascii="Arial" w:eastAsia="Times New Roman" w:hAnsi="Arial" w:cs="Arial"/>
          <w:color w:val="000000"/>
          <w:lang w:eastAsia="de-DE"/>
        </w:rPr>
      </w:pPr>
    </w:p>
    <w:p w:rsidR="0062686A" w:rsidRDefault="0062686A" w:rsidP="00961A48">
      <w:pPr>
        <w:suppressAutoHyphens/>
        <w:autoSpaceDN w:val="0"/>
        <w:spacing w:after="0" w:line="240" w:lineRule="auto"/>
        <w:jc w:val="both"/>
        <w:textAlignment w:val="baseline"/>
        <w:rPr>
          <w:rFonts w:ascii="Arial" w:eastAsia="Times New Roman" w:hAnsi="Arial" w:cs="Arial"/>
          <w:color w:val="000000"/>
          <w:lang w:eastAsia="de-DE"/>
        </w:rPr>
      </w:pPr>
      <w:r>
        <w:rPr>
          <w:rFonts w:ascii="Arial" w:eastAsia="Times New Roman" w:hAnsi="Arial" w:cs="Arial"/>
          <w:color w:val="000000"/>
          <w:lang w:eastAsia="de-DE"/>
        </w:rPr>
        <w:t xml:space="preserve">Die beiden Fahrer Norbert Meyer und Michel Behrens  waren feste und verlässliche  Standbeine unserer Transportgruppe. </w:t>
      </w:r>
    </w:p>
    <w:p w:rsidR="0062686A" w:rsidRDefault="0062686A" w:rsidP="00961A48">
      <w:pPr>
        <w:suppressAutoHyphens/>
        <w:autoSpaceDN w:val="0"/>
        <w:spacing w:after="0" w:line="240" w:lineRule="auto"/>
        <w:jc w:val="both"/>
        <w:textAlignment w:val="baseline"/>
        <w:rPr>
          <w:rFonts w:ascii="Arial" w:eastAsia="Times New Roman" w:hAnsi="Arial" w:cs="Arial"/>
          <w:color w:val="000000"/>
          <w:lang w:eastAsia="de-DE"/>
        </w:rPr>
      </w:pPr>
    </w:p>
    <w:p w:rsidR="0062686A" w:rsidRPr="00607AB0" w:rsidRDefault="0062686A" w:rsidP="00961A48">
      <w:pPr>
        <w:suppressAutoHyphens/>
        <w:autoSpaceDN w:val="0"/>
        <w:spacing w:after="0" w:line="240" w:lineRule="auto"/>
        <w:jc w:val="both"/>
        <w:textAlignment w:val="baseline"/>
      </w:pPr>
      <w:r>
        <w:rPr>
          <w:rFonts w:ascii="Arial" w:eastAsia="Times New Roman" w:hAnsi="Arial" w:cs="Arial"/>
          <w:color w:val="000000"/>
          <w:lang w:eastAsia="de-DE"/>
        </w:rPr>
        <w:t>Ihnen allen danken wir von Herzen für die treuen Dienste.</w:t>
      </w:r>
    </w:p>
    <w:p w:rsidR="00607AB0" w:rsidRPr="00607AB0" w:rsidRDefault="00607AB0" w:rsidP="00607AB0">
      <w:pPr>
        <w:spacing w:after="0" w:line="240" w:lineRule="auto"/>
        <w:jc w:val="both"/>
        <w:rPr>
          <w:rFonts w:ascii="Arial" w:hAnsi="Arial" w:cs="Arial"/>
        </w:rPr>
      </w:pPr>
    </w:p>
    <w:p w:rsidR="00607AB0" w:rsidRPr="00607AB0" w:rsidRDefault="00607AB0" w:rsidP="00607AB0">
      <w:pPr>
        <w:jc w:val="both"/>
        <w:rPr>
          <w:rFonts w:ascii="Arial" w:hAnsi="Arial" w:cs="Arial"/>
        </w:rPr>
      </w:pPr>
    </w:p>
    <w:p w:rsidR="00607AB0" w:rsidRPr="00607AB0" w:rsidRDefault="00607AB0" w:rsidP="00607AB0">
      <w:pPr>
        <w:spacing w:after="0" w:line="240" w:lineRule="auto"/>
        <w:jc w:val="both"/>
        <w:rPr>
          <w:rFonts w:ascii="Arial" w:hAnsi="Arial" w:cs="Arial"/>
          <w:b/>
          <w:sz w:val="28"/>
          <w:szCs w:val="28"/>
        </w:rPr>
      </w:pPr>
      <w:r w:rsidRPr="00607AB0">
        <w:rPr>
          <w:rFonts w:ascii="Arial" w:hAnsi="Arial" w:cs="Arial"/>
          <w:b/>
          <w:sz w:val="28"/>
          <w:szCs w:val="28"/>
        </w:rPr>
        <w:t>A</w:t>
      </w:r>
      <w:r w:rsidR="00FA7318">
        <w:rPr>
          <w:rFonts w:ascii="Arial" w:hAnsi="Arial" w:cs="Arial"/>
          <w:b/>
          <w:sz w:val="28"/>
          <w:szCs w:val="28"/>
        </w:rPr>
        <w:t>bkürzungen</w:t>
      </w:r>
      <w:r w:rsidRPr="00607AB0">
        <w:rPr>
          <w:rFonts w:ascii="Arial" w:hAnsi="Arial" w:cs="Arial"/>
          <w:b/>
          <w:sz w:val="28"/>
          <w:szCs w:val="28"/>
        </w:rPr>
        <w:t>:</w:t>
      </w:r>
    </w:p>
    <w:p w:rsidR="00607AB0" w:rsidRPr="00607AB0" w:rsidRDefault="00607AB0" w:rsidP="00607AB0">
      <w:pPr>
        <w:spacing w:after="0" w:line="240" w:lineRule="auto"/>
        <w:jc w:val="both"/>
        <w:rPr>
          <w:rFonts w:ascii="Arial" w:hAnsi="Arial" w:cs="Arial"/>
        </w:rPr>
      </w:pPr>
    </w:p>
    <w:p w:rsidR="00607AB0" w:rsidRPr="00607AB0" w:rsidRDefault="00607AB0" w:rsidP="00607AB0">
      <w:pPr>
        <w:spacing w:after="0" w:line="240" w:lineRule="auto"/>
        <w:jc w:val="both"/>
        <w:rPr>
          <w:rFonts w:ascii="Arial" w:hAnsi="Arial" w:cs="Arial"/>
        </w:rPr>
      </w:pPr>
    </w:p>
    <w:tbl>
      <w:tblPr>
        <w:tblStyle w:val="Tabellenraster1"/>
        <w:tblW w:w="0" w:type="auto"/>
        <w:tblLook w:val="04A0" w:firstRow="1" w:lastRow="0" w:firstColumn="1" w:lastColumn="0" w:noHBand="0" w:noVBand="1"/>
      </w:tblPr>
      <w:tblGrid>
        <w:gridCol w:w="1384"/>
        <w:gridCol w:w="7828"/>
      </w:tblGrid>
      <w:tr w:rsidR="00607AB0" w:rsidRPr="00607AB0" w:rsidTr="00937054">
        <w:tc>
          <w:tcPr>
            <w:tcW w:w="1384" w:type="dxa"/>
          </w:tcPr>
          <w:p w:rsidR="00607AB0" w:rsidRPr="00607AB0" w:rsidRDefault="00607AB0" w:rsidP="00937054">
            <w:pPr>
              <w:jc w:val="both"/>
              <w:rPr>
                <w:rFonts w:ascii="Arial" w:hAnsi="Arial" w:cs="Arial"/>
              </w:rPr>
            </w:pPr>
          </w:p>
          <w:p w:rsidR="00607AB0" w:rsidRPr="00607AB0" w:rsidRDefault="00607AB0" w:rsidP="00937054">
            <w:pPr>
              <w:jc w:val="both"/>
              <w:rPr>
                <w:rFonts w:ascii="Arial" w:hAnsi="Arial" w:cs="Arial"/>
              </w:rPr>
            </w:pPr>
            <w:r w:rsidRPr="00607AB0">
              <w:rPr>
                <w:rFonts w:ascii="Arial" w:hAnsi="Arial" w:cs="Arial"/>
              </w:rPr>
              <w:t>ADG</w:t>
            </w:r>
          </w:p>
          <w:p w:rsidR="00607AB0" w:rsidRPr="00607AB0" w:rsidRDefault="00607AB0" w:rsidP="00937054">
            <w:pPr>
              <w:jc w:val="both"/>
              <w:rPr>
                <w:rFonts w:ascii="Arial" w:hAnsi="Arial" w:cs="Arial"/>
              </w:rPr>
            </w:pPr>
          </w:p>
          <w:p w:rsidR="00607AB0" w:rsidRPr="00607AB0" w:rsidRDefault="00607AB0" w:rsidP="00937054">
            <w:pPr>
              <w:jc w:val="both"/>
              <w:rPr>
                <w:rFonts w:ascii="Arial" w:hAnsi="Arial" w:cs="Arial"/>
              </w:rPr>
            </w:pPr>
            <w:r w:rsidRPr="00607AB0">
              <w:rPr>
                <w:rFonts w:ascii="Arial" w:hAnsi="Arial" w:cs="Arial"/>
              </w:rPr>
              <w:t>DG</w:t>
            </w:r>
          </w:p>
          <w:p w:rsidR="00607AB0" w:rsidRPr="00607AB0" w:rsidRDefault="00607AB0" w:rsidP="00937054">
            <w:pPr>
              <w:jc w:val="both"/>
              <w:rPr>
                <w:rFonts w:ascii="Arial" w:hAnsi="Arial" w:cs="Arial"/>
              </w:rPr>
            </w:pPr>
          </w:p>
          <w:p w:rsidR="00607AB0" w:rsidRPr="00607AB0" w:rsidRDefault="00607AB0" w:rsidP="00937054">
            <w:pPr>
              <w:jc w:val="both"/>
              <w:rPr>
                <w:rFonts w:ascii="Arial" w:hAnsi="Arial" w:cs="Arial"/>
              </w:rPr>
            </w:pPr>
            <w:r w:rsidRPr="00607AB0">
              <w:rPr>
                <w:rFonts w:ascii="Arial" w:hAnsi="Arial" w:cs="Arial"/>
              </w:rPr>
              <w:t>DSBE</w:t>
            </w:r>
          </w:p>
          <w:p w:rsidR="00607AB0" w:rsidRPr="00607AB0" w:rsidRDefault="00607AB0" w:rsidP="00937054">
            <w:pPr>
              <w:jc w:val="both"/>
              <w:rPr>
                <w:rFonts w:ascii="Arial" w:hAnsi="Arial" w:cs="Arial"/>
              </w:rPr>
            </w:pPr>
          </w:p>
          <w:p w:rsidR="00607AB0" w:rsidRPr="00607AB0" w:rsidRDefault="00607AB0" w:rsidP="00937054">
            <w:pPr>
              <w:jc w:val="both"/>
              <w:rPr>
                <w:rFonts w:ascii="Arial" w:hAnsi="Arial" w:cs="Arial"/>
              </w:rPr>
            </w:pPr>
            <w:r w:rsidRPr="00607AB0">
              <w:rPr>
                <w:rFonts w:ascii="Arial" w:hAnsi="Arial" w:cs="Arial"/>
              </w:rPr>
              <w:t>ÖSHZ</w:t>
            </w:r>
          </w:p>
          <w:p w:rsidR="00607AB0" w:rsidRPr="00607AB0" w:rsidRDefault="00607AB0" w:rsidP="00937054">
            <w:pPr>
              <w:jc w:val="both"/>
              <w:rPr>
                <w:rFonts w:ascii="Arial" w:hAnsi="Arial" w:cs="Arial"/>
              </w:rPr>
            </w:pPr>
          </w:p>
          <w:p w:rsidR="00607AB0" w:rsidRPr="00607AB0" w:rsidRDefault="00607AB0" w:rsidP="00937054">
            <w:pPr>
              <w:jc w:val="both"/>
              <w:rPr>
                <w:rFonts w:ascii="Arial" w:hAnsi="Arial" w:cs="Arial"/>
              </w:rPr>
            </w:pPr>
            <w:r w:rsidRPr="00607AB0">
              <w:rPr>
                <w:rFonts w:ascii="Arial" w:hAnsi="Arial" w:cs="Arial"/>
              </w:rPr>
              <w:t>SPZ</w:t>
            </w:r>
          </w:p>
          <w:p w:rsidR="00607AB0" w:rsidRPr="00607AB0" w:rsidRDefault="00607AB0" w:rsidP="00937054">
            <w:pPr>
              <w:jc w:val="both"/>
              <w:rPr>
                <w:rFonts w:ascii="Arial" w:hAnsi="Arial" w:cs="Arial"/>
              </w:rPr>
            </w:pPr>
          </w:p>
          <w:p w:rsidR="00607AB0" w:rsidRPr="00607AB0" w:rsidRDefault="00607AB0" w:rsidP="00937054">
            <w:pPr>
              <w:jc w:val="both"/>
              <w:rPr>
                <w:rFonts w:ascii="Arial" w:hAnsi="Arial" w:cs="Arial"/>
              </w:rPr>
            </w:pPr>
            <w:r w:rsidRPr="00607AB0">
              <w:rPr>
                <w:rFonts w:ascii="Arial" w:hAnsi="Arial" w:cs="Arial"/>
              </w:rPr>
              <w:t>TZU</w:t>
            </w:r>
          </w:p>
          <w:p w:rsidR="00607AB0" w:rsidRPr="00607AB0" w:rsidRDefault="00607AB0" w:rsidP="00937054">
            <w:pPr>
              <w:jc w:val="both"/>
              <w:rPr>
                <w:rFonts w:ascii="Arial" w:hAnsi="Arial" w:cs="Arial"/>
              </w:rPr>
            </w:pPr>
          </w:p>
          <w:p w:rsidR="00607AB0" w:rsidRPr="00607AB0" w:rsidRDefault="009F70EB" w:rsidP="00937054">
            <w:pPr>
              <w:jc w:val="both"/>
              <w:rPr>
                <w:rFonts w:ascii="Arial" w:hAnsi="Arial" w:cs="Arial"/>
              </w:rPr>
            </w:pPr>
            <w:proofErr w:type="spellStart"/>
            <w:r>
              <w:rPr>
                <w:rFonts w:ascii="Arial" w:hAnsi="Arial" w:cs="Arial"/>
              </w:rPr>
              <w:t>Ei</w:t>
            </w:r>
            <w:proofErr w:type="spellEnd"/>
            <w:r>
              <w:rPr>
                <w:rFonts w:ascii="Arial" w:hAnsi="Arial" w:cs="Arial"/>
              </w:rPr>
              <w:t xml:space="preserve"> </w:t>
            </w:r>
            <w:proofErr w:type="spellStart"/>
            <w:r>
              <w:rPr>
                <w:rFonts w:ascii="Arial" w:hAnsi="Arial" w:cs="Arial"/>
              </w:rPr>
              <w:t>Ei</w:t>
            </w:r>
            <w:proofErr w:type="spellEnd"/>
          </w:p>
          <w:p w:rsidR="00607AB0" w:rsidRPr="00607AB0" w:rsidRDefault="00607AB0" w:rsidP="00937054">
            <w:pPr>
              <w:jc w:val="both"/>
              <w:rPr>
                <w:rFonts w:ascii="Arial" w:hAnsi="Arial" w:cs="Arial"/>
              </w:rPr>
            </w:pPr>
          </w:p>
        </w:tc>
        <w:tc>
          <w:tcPr>
            <w:tcW w:w="7828" w:type="dxa"/>
          </w:tcPr>
          <w:p w:rsidR="00607AB0" w:rsidRPr="00607AB0" w:rsidRDefault="00607AB0" w:rsidP="00937054">
            <w:pPr>
              <w:jc w:val="both"/>
              <w:rPr>
                <w:rFonts w:ascii="Arial" w:hAnsi="Arial" w:cs="Arial"/>
              </w:rPr>
            </w:pPr>
          </w:p>
          <w:p w:rsidR="00607AB0" w:rsidRPr="00607AB0" w:rsidRDefault="00607AB0" w:rsidP="00937054">
            <w:pPr>
              <w:jc w:val="both"/>
              <w:rPr>
                <w:rFonts w:ascii="Arial" w:hAnsi="Arial" w:cs="Arial"/>
              </w:rPr>
            </w:pPr>
            <w:r w:rsidRPr="00607AB0">
              <w:rPr>
                <w:rFonts w:ascii="Arial" w:hAnsi="Arial" w:cs="Arial"/>
              </w:rPr>
              <w:t>Arbeitsamt der Deutschsprachigen Gemeinschaft</w:t>
            </w:r>
          </w:p>
          <w:p w:rsidR="00607AB0" w:rsidRPr="00607AB0" w:rsidRDefault="00607AB0" w:rsidP="00937054">
            <w:pPr>
              <w:jc w:val="both"/>
              <w:rPr>
                <w:rFonts w:ascii="Arial" w:hAnsi="Arial" w:cs="Arial"/>
              </w:rPr>
            </w:pPr>
          </w:p>
          <w:p w:rsidR="00607AB0" w:rsidRPr="00607AB0" w:rsidRDefault="00607AB0" w:rsidP="00937054">
            <w:pPr>
              <w:jc w:val="both"/>
              <w:rPr>
                <w:rFonts w:ascii="Arial" w:hAnsi="Arial" w:cs="Arial"/>
              </w:rPr>
            </w:pPr>
            <w:r w:rsidRPr="00607AB0">
              <w:rPr>
                <w:rFonts w:ascii="Arial" w:hAnsi="Arial" w:cs="Arial"/>
              </w:rPr>
              <w:t>Deutschsprachige Gemeinschaft</w:t>
            </w:r>
          </w:p>
          <w:p w:rsidR="00607AB0" w:rsidRPr="00607AB0" w:rsidRDefault="00607AB0" w:rsidP="00937054">
            <w:pPr>
              <w:jc w:val="both"/>
              <w:rPr>
                <w:rFonts w:ascii="Arial" w:hAnsi="Arial" w:cs="Arial"/>
              </w:rPr>
            </w:pPr>
          </w:p>
          <w:p w:rsidR="00607AB0" w:rsidRPr="00607AB0" w:rsidRDefault="00607AB0" w:rsidP="00937054">
            <w:pPr>
              <w:jc w:val="both"/>
              <w:rPr>
                <w:rFonts w:ascii="Arial" w:hAnsi="Arial" w:cs="Arial"/>
              </w:rPr>
            </w:pPr>
            <w:r w:rsidRPr="00607AB0">
              <w:rPr>
                <w:rFonts w:ascii="Arial" w:hAnsi="Arial" w:cs="Arial"/>
              </w:rPr>
              <w:t>Dienst für Sozial – Berufliche Eingliederung der ÖSHZ</w:t>
            </w:r>
          </w:p>
          <w:p w:rsidR="00607AB0" w:rsidRPr="00607AB0" w:rsidRDefault="00607AB0" w:rsidP="00937054">
            <w:pPr>
              <w:jc w:val="both"/>
              <w:rPr>
                <w:rFonts w:ascii="Arial" w:hAnsi="Arial" w:cs="Arial"/>
              </w:rPr>
            </w:pPr>
          </w:p>
          <w:p w:rsidR="00607AB0" w:rsidRPr="00607AB0" w:rsidRDefault="00607AB0" w:rsidP="00937054">
            <w:pPr>
              <w:jc w:val="both"/>
              <w:rPr>
                <w:rFonts w:ascii="Arial" w:hAnsi="Arial" w:cs="Arial"/>
              </w:rPr>
            </w:pPr>
            <w:r w:rsidRPr="00607AB0">
              <w:rPr>
                <w:rFonts w:ascii="Arial" w:hAnsi="Arial" w:cs="Arial"/>
              </w:rPr>
              <w:t>Öffentliches Sozial Hilfe Zentrum</w:t>
            </w:r>
          </w:p>
          <w:p w:rsidR="00607AB0" w:rsidRPr="00607AB0" w:rsidRDefault="00607AB0" w:rsidP="00937054">
            <w:pPr>
              <w:jc w:val="both"/>
              <w:rPr>
                <w:rFonts w:ascii="Arial" w:hAnsi="Arial" w:cs="Arial"/>
              </w:rPr>
            </w:pPr>
          </w:p>
          <w:p w:rsidR="00607AB0" w:rsidRPr="00607AB0" w:rsidRDefault="00607AB0" w:rsidP="00937054">
            <w:pPr>
              <w:jc w:val="both"/>
              <w:rPr>
                <w:rFonts w:ascii="Arial" w:hAnsi="Arial" w:cs="Arial"/>
              </w:rPr>
            </w:pPr>
            <w:r w:rsidRPr="00607AB0">
              <w:rPr>
                <w:rFonts w:ascii="Arial" w:hAnsi="Arial" w:cs="Arial"/>
              </w:rPr>
              <w:t>Sozial Psychologisches Zentrum</w:t>
            </w:r>
          </w:p>
          <w:p w:rsidR="00607AB0" w:rsidRPr="00607AB0" w:rsidRDefault="00607AB0" w:rsidP="00937054">
            <w:pPr>
              <w:jc w:val="both"/>
              <w:rPr>
                <w:rFonts w:ascii="Arial" w:hAnsi="Arial" w:cs="Arial"/>
              </w:rPr>
            </w:pPr>
          </w:p>
          <w:p w:rsidR="00607AB0" w:rsidRDefault="00607AB0" w:rsidP="00937054">
            <w:pPr>
              <w:jc w:val="both"/>
              <w:rPr>
                <w:rFonts w:ascii="Arial" w:hAnsi="Arial" w:cs="Arial"/>
              </w:rPr>
            </w:pPr>
            <w:r w:rsidRPr="00607AB0">
              <w:rPr>
                <w:rFonts w:ascii="Arial" w:hAnsi="Arial" w:cs="Arial"/>
              </w:rPr>
              <w:t>Teil Zeit Unterricht</w:t>
            </w:r>
          </w:p>
          <w:p w:rsidR="009F70EB" w:rsidRDefault="009F70EB" w:rsidP="00937054">
            <w:pPr>
              <w:jc w:val="both"/>
              <w:rPr>
                <w:rFonts w:ascii="Arial" w:hAnsi="Arial" w:cs="Arial"/>
              </w:rPr>
            </w:pPr>
          </w:p>
          <w:p w:rsidR="009F70EB" w:rsidRPr="00607AB0" w:rsidRDefault="009F70EB" w:rsidP="00937054">
            <w:pPr>
              <w:jc w:val="both"/>
              <w:rPr>
                <w:rFonts w:ascii="Arial" w:hAnsi="Arial" w:cs="Arial"/>
              </w:rPr>
            </w:pPr>
            <w:r>
              <w:rPr>
                <w:rFonts w:ascii="Arial" w:hAnsi="Arial" w:cs="Arial"/>
              </w:rPr>
              <w:t>Eingliederungs - Einkommen</w:t>
            </w:r>
          </w:p>
        </w:tc>
      </w:tr>
    </w:tbl>
    <w:p w:rsidR="00607AB0" w:rsidRPr="00607AB0" w:rsidRDefault="00607AB0" w:rsidP="00607AB0">
      <w:pPr>
        <w:spacing w:after="0" w:line="240" w:lineRule="auto"/>
        <w:jc w:val="both"/>
        <w:rPr>
          <w:rFonts w:ascii="Arial" w:hAnsi="Arial" w:cs="Arial"/>
        </w:rPr>
      </w:pPr>
    </w:p>
    <w:p w:rsidR="00607AB0" w:rsidRPr="00BA2237" w:rsidRDefault="00607AB0" w:rsidP="00607AB0">
      <w:pPr>
        <w:rPr>
          <w:rFonts w:ascii="Arial" w:hAnsi="Arial" w:cs="Arial"/>
        </w:rPr>
      </w:pPr>
    </w:p>
    <w:p w:rsidR="00607AB0" w:rsidRDefault="00607AB0" w:rsidP="00BA2237">
      <w:pPr>
        <w:rPr>
          <w:rFonts w:ascii="Arial" w:hAnsi="Arial" w:cs="Arial"/>
        </w:rPr>
      </w:pPr>
    </w:p>
    <w:p w:rsidR="00607AB0" w:rsidRDefault="00607AB0" w:rsidP="00BA2237">
      <w:pPr>
        <w:rPr>
          <w:rFonts w:ascii="Arial" w:hAnsi="Arial" w:cs="Arial"/>
        </w:rPr>
      </w:pPr>
    </w:p>
    <w:p w:rsidR="00607AB0" w:rsidRPr="00607AB0" w:rsidRDefault="00607AB0" w:rsidP="00607AB0">
      <w:pPr>
        <w:contextualSpacing/>
        <w:rPr>
          <w:rFonts w:ascii="Arial" w:hAnsi="Arial" w:cs="Arial"/>
          <w:b/>
          <w:i/>
          <w:sz w:val="28"/>
          <w:szCs w:val="28"/>
        </w:rPr>
        <w:sectPr w:rsidR="00607AB0" w:rsidRPr="00607AB0" w:rsidSect="00937054">
          <w:pgSz w:w="11906" w:h="16838"/>
          <w:pgMar w:top="1417" w:right="1417" w:bottom="1134" w:left="1417" w:header="708" w:footer="708" w:gutter="0"/>
          <w:cols w:space="708"/>
          <w:docGrid w:linePitch="360"/>
        </w:sectPr>
      </w:pPr>
    </w:p>
    <w:p w:rsidR="00607AB0" w:rsidRPr="00607AB0" w:rsidRDefault="00607AB0" w:rsidP="00607AB0">
      <w:pPr>
        <w:spacing w:after="0" w:line="240" w:lineRule="auto"/>
        <w:rPr>
          <w:rFonts w:ascii="Arial" w:hAnsi="Arial" w:cs="Arial"/>
          <w:b/>
          <w:i/>
          <w:sz w:val="24"/>
          <w:szCs w:val="24"/>
        </w:rPr>
        <w:sectPr w:rsidR="00607AB0" w:rsidRPr="00607AB0" w:rsidSect="00937054">
          <w:type w:val="continuous"/>
          <w:pgSz w:w="11906" w:h="16838"/>
          <w:pgMar w:top="1417" w:right="1417" w:bottom="1134" w:left="1417" w:header="708" w:footer="708" w:gutter="0"/>
          <w:cols w:space="708"/>
          <w:docGrid w:linePitch="360"/>
        </w:sectPr>
      </w:pPr>
    </w:p>
    <w:p w:rsidR="00607AB0" w:rsidRPr="00BA2237" w:rsidRDefault="00607AB0" w:rsidP="004A4FE5">
      <w:pPr>
        <w:spacing w:after="0" w:line="240" w:lineRule="auto"/>
        <w:jc w:val="both"/>
        <w:rPr>
          <w:rFonts w:ascii="Arial" w:hAnsi="Arial" w:cs="Arial"/>
        </w:rPr>
      </w:pPr>
    </w:p>
    <w:sectPr w:rsidR="00607AB0" w:rsidRPr="00BA2237" w:rsidSect="00C45D95">
      <w:footerReference w:type="default" r:id="rId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E64" w:rsidRDefault="005E2E64" w:rsidP="00C45D95">
      <w:pPr>
        <w:spacing w:after="0" w:line="240" w:lineRule="auto"/>
      </w:pPr>
      <w:r>
        <w:separator/>
      </w:r>
    </w:p>
  </w:endnote>
  <w:endnote w:type="continuationSeparator" w:id="0">
    <w:p w:rsidR="005E2E64" w:rsidRDefault="005E2E64" w:rsidP="00C45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287358"/>
      <w:docPartObj>
        <w:docPartGallery w:val="Page Numbers (Bottom of Page)"/>
        <w:docPartUnique/>
      </w:docPartObj>
    </w:sdtPr>
    <w:sdtEndPr/>
    <w:sdtContent>
      <w:p w:rsidR="003319C8" w:rsidRDefault="003319C8">
        <w:pPr>
          <w:pStyle w:val="Fuzeile"/>
          <w:jc w:val="right"/>
        </w:pPr>
        <w:r>
          <w:fldChar w:fldCharType="begin"/>
        </w:r>
        <w:r>
          <w:instrText>PAGE   \* MERGEFORMAT</w:instrText>
        </w:r>
        <w:r>
          <w:fldChar w:fldCharType="separate"/>
        </w:r>
        <w:r w:rsidR="003717F9">
          <w:rPr>
            <w:noProof/>
          </w:rPr>
          <w:t>8</w:t>
        </w:r>
        <w:r>
          <w:fldChar w:fldCharType="end"/>
        </w:r>
      </w:p>
    </w:sdtContent>
  </w:sdt>
  <w:p w:rsidR="003319C8" w:rsidRDefault="003319C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808899"/>
      <w:docPartObj>
        <w:docPartGallery w:val="Page Numbers (Bottom of Page)"/>
        <w:docPartUnique/>
      </w:docPartObj>
    </w:sdtPr>
    <w:sdtEndPr/>
    <w:sdtContent>
      <w:p w:rsidR="003319C8" w:rsidRDefault="003319C8">
        <w:pPr>
          <w:pStyle w:val="Fuzeile"/>
          <w:jc w:val="right"/>
        </w:pPr>
        <w:r>
          <w:fldChar w:fldCharType="begin"/>
        </w:r>
        <w:r>
          <w:instrText>PAGE   \* MERGEFORMAT</w:instrText>
        </w:r>
        <w:r>
          <w:fldChar w:fldCharType="separate"/>
        </w:r>
        <w:r w:rsidR="00041006">
          <w:rPr>
            <w:noProof/>
          </w:rPr>
          <w:t>23</w:t>
        </w:r>
        <w:r>
          <w:fldChar w:fldCharType="end"/>
        </w:r>
      </w:p>
    </w:sdtContent>
  </w:sdt>
  <w:p w:rsidR="003319C8" w:rsidRDefault="003319C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E64" w:rsidRDefault="005E2E64" w:rsidP="00C45D95">
      <w:pPr>
        <w:spacing w:after="0" w:line="240" w:lineRule="auto"/>
      </w:pPr>
      <w:r>
        <w:separator/>
      </w:r>
    </w:p>
  </w:footnote>
  <w:footnote w:type="continuationSeparator" w:id="0">
    <w:p w:rsidR="005E2E64" w:rsidRDefault="005E2E64" w:rsidP="00C45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DBE"/>
    <w:multiLevelType w:val="hybridMultilevel"/>
    <w:tmpl w:val="D102B7A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6120F6"/>
    <w:multiLevelType w:val="hybridMultilevel"/>
    <w:tmpl w:val="4DCE2A20"/>
    <w:lvl w:ilvl="0" w:tplc="21E6F694">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03451899"/>
    <w:multiLevelType w:val="hybridMultilevel"/>
    <w:tmpl w:val="F0766EB2"/>
    <w:lvl w:ilvl="0" w:tplc="084A4D0A">
      <w:start w:val="1"/>
      <w:numFmt w:val="upperRoman"/>
      <w:lvlText w:val="%1."/>
      <w:lvlJc w:val="left"/>
      <w:pPr>
        <w:ind w:left="1004"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B905198"/>
    <w:multiLevelType w:val="hybridMultilevel"/>
    <w:tmpl w:val="78246B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31F44D9"/>
    <w:multiLevelType w:val="hybridMultilevel"/>
    <w:tmpl w:val="D5A26938"/>
    <w:lvl w:ilvl="0" w:tplc="C1EC1EE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14DF6FD6"/>
    <w:multiLevelType w:val="hybridMultilevel"/>
    <w:tmpl w:val="3DD6AD6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199520C7"/>
    <w:multiLevelType w:val="hybridMultilevel"/>
    <w:tmpl w:val="11EE37A8"/>
    <w:lvl w:ilvl="0" w:tplc="43CAF7C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D811548"/>
    <w:multiLevelType w:val="hybridMultilevel"/>
    <w:tmpl w:val="EDC0835A"/>
    <w:lvl w:ilvl="0" w:tplc="A9128A6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nsid w:val="220E362B"/>
    <w:multiLevelType w:val="hybridMultilevel"/>
    <w:tmpl w:val="3C805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6FE1B0A"/>
    <w:multiLevelType w:val="hybridMultilevel"/>
    <w:tmpl w:val="ED965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C142EF"/>
    <w:multiLevelType w:val="hybridMultilevel"/>
    <w:tmpl w:val="1DDC01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BFE6741"/>
    <w:multiLevelType w:val="hybridMultilevel"/>
    <w:tmpl w:val="CB04E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ED1513F"/>
    <w:multiLevelType w:val="hybridMultilevel"/>
    <w:tmpl w:val="847E50FA"/>
    <w:lvl w:ilvl="0" w:tplc="C97E6EB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1042575"/>
    <w:multiLevelType w:val="hybridMultilevel"/>
    <w:tmpl w:val="D22EF058"/>
    <w:lvl w:ilvl="0" w:tplc="6B0E73E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6FF120C"/>
    <w:multiLevelType w:val="hybridMultilevel"/>
    <w:tmpl w:val="35928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9913C73"/>
    <w:multiLevelType w:val="hybridMultilevel"/>
    <w:tmpl w:val="323A3A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AB27D92"/>
    <w:multiLevelType w:val="hybridMultilevel"/>
    <w:tmpl w:val="4800AA8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nsid w:val="3C055581"/>
    <w:multiLevelType w:val="hybridMultilevel"/>
    <w:tmpl w:val="C0BEBA60"/>
    <w:lvl w:ilvl="0" w:tplc="27B0137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nsid w:val="3C7E62F3"/>
    <w:multiLevelType w:val="hybridMultilevel"/>
    <w:tmpl w:val="E3C6B6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DD269B9"/>
    <w:multiLevelType w:val="multilevel"/>
    <w:tmpl w:val="04070027"/>
    <w:lvl w:ilvl="0">
      <w:start w:val="1"/>
      <w:numFmt w:val="upperRoman"/>
      <w:pStyle w:val="berschrift1"/>
      <w:lvlText w:val="%1."/>
      <w:lvlJc w:val="left"/>
      <w:pPr>
        <w:ind w:left="0" w:firstLine="0"/>
      </w:p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0">
    <w:nsid w:val="3E3E186C"/>
    <w:multiLevelType w:val="hybridMultilevel"/>
    <w:tmpl w:val="55307522"/>
    <w:lvl w:ilvl="0" w:tplc="71D0DA60">
      <w:start w:val="4"/>
      <w:numFmt w:val="upp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nsid w:val="4AC82C65"/>
    <w:multiLevelType w:val="hybridMultilevel"/>
    <w:tmpl w:val="D8AE1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F4E2C76"/>
    <w:multiLevelType w:val="hybridMultilevel"/>
    <w:tmpl w:val="A0240B3A"/>
    <w:lvl w:ilvl="0" w:tplc="E71245A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2A54310"/>
    <w:multiLevelType w:val="hybridMultilevel"/>
    <w:tmpl w:val="80DE62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4EC1C71"/>
    <w:multiLevelType w:val="hybridMultilevel"/>
    <w:tmpl w:val="546AD1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9A42D1B"/>
    <w:multiLevelType w:val="hybridMultilevel"/>
    <w:tmpl w:val="B0646A30"/>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C516717"/>
    <w:multiLevelType w:val="hybridMultilevel"/>
    <w:tmpl w:val="10865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D4E3EB5"/>
    <w:multiLevelType w:val="hybridMultilevel"/>
    <w:tmpl w:val="D2905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FEE7EF3"/>
    <w:multiLevelType w:val="hybridMultilevel"/>
    <w:tmpl w:val="53E4DA7E"/>
    <w:lvl w:ilvl="0" w:tplc="04070017">
      <w:start w:val="1"/>
      <w:numFmt w:val="lowerLetter"/>
      <w:lvlText w:val="%1)"/>
      <w:lvlJc w:val="left"/>
      <w:pPr>
        <w:tabs>
          <w:tab w:val="num" w:pos="720"/>
        </w:tabs>
        <w:ind w:left="720" w:hanging="360"/>
      </w:pPr>
      <w:rPr>
        <w:rFonts w:hint="default"/>
      </w:rPr>
    </w:lvl>
    <w:lvl w:ilvl="1" w:tplc="BBA4F112">
      <w:start w:val="1"/>
      <w:numFmt w:val="bullet"/>
      <w:lvlText w:val="-"/>
      <w:lvlJc w:val="left"/>
      <w:pPr>
        <w:tabs>
          <w:tab w:val="num" w:pos="1440"/>
        </w:tabs>
        <w:ind w:left="1440" w:hanging="360"/>
      </w:pPr>
      <w:rPr>
        <w:rFonts w:ascii="Times New Roman" w:eastAsia="SimSu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61D2124F"/>
    <w:multiLevelType w:val="hybridMultilevel"/>
    <w:tmpl w:val="F738CEDC"/>
    <w:lvl w:ilvl="0" w:tplc="0407000F">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0">
    <w:nsid w:val="6D4B2A1D"/>
    <w:multiLevelType w:val="hybridMultilevel"/>
    <w:tmpl w:val="855824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72B0C41"/>
    <w:multiLevelType w:val="hybridMultilevel"/>
    <w:tmpl w:val="EA3A4642"/>
    <w:lvl w:ilvl="0" w:tplc="1688C10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F604E60"/>
    <w:multiLevelType w:val="hybridMultilevel"/>
    <w:tmpl w:val="4E1AB614"/>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32"/>
  </w:num>
  <w:num w:numId="5">
    <w:abstractNumId w:val="5"/>
  </w:num>
  <w:num w:numId="6">
    <w:abstractNumId w:val="4"/>
  </w:num>
  <w:num w:numId="7">
    <w:abstractNumId w:val="7"/>
  </w:num>
  <w:num w:numId="8">
    <w:abstractNumId w:val="10"/>
  </w:num>
  <w:num w:numId="9">
    <w:abstractNumId w:val="27"/>
  </w:num>
  <w:num w:numId="10">
    <w:abstractNumId w:val="16"/>
  </w:num>
  <w:num w:numId="11">
    <w:abstractNumId w:val="9"/>
  </w:num>
  <w:num w:numId="12">
    <w:abstractNumId w:val="14"/>
  </w:num>
  <w:num w:numId="13">
    <w:abstractNumId w:val="22"/>
  </w:num>
  <w:num w:numId="14">
    <w:abstractNumId w:val="20"/>
  </w:num>
  <w:num w:numId="15">
    <w:abstractNumId w:val="25"/>
  </w:num>
  <w:num w:numId="16">
    <w:abstractNumId w:val="26"/>
  </w:num>
  <w:num w:numId="17">
    <w:abstractNumId w:val="28"/>
  </w:num>
  <w:num w:numId="18">
    <w:abstractNumId w:val="6"/>
  </w:num>
  <w:num w:numId="19">
    <w:abstractNumId w:val="13"/>
  </w:num>
  <w:num w:numId="20">
    <w:abstractNumId w:val="24"/>
  </w:num>
  <w:num w:numId="21">
    <w:abstractNumId w:val="23"/>
  </w:num>
  <w:num w:numId="22">
    <w:abstractNumId w:val="15"/>
  </w:num>
  <w:num w:numId="23">
    <w:abstractNumId w:val="30"/>
  </w:num>
  <w:num w:numId="24">
    <w:abstractNumId w:val="18"/>
  </w:num>
  <w:num w:numId="25">
    <w:abstractNumId w:val="19"/>
  </w:num>
  <w:num w:numId="26">
    <w:abstractNumId w:val="31"/>
  </w:num>
  <w:num w:numId="27">
    <w:abstractNumId w:val="29"/>
  </w:num>
  <w:num w:numId="28">
    <w:abstractNumId w:val="17"/>
  </w:num>
  <w:num w:numId="29">
    <w:abstractNumId w:val="8"/>
  </w:num>
  <w:num w:numId="30">
    <w:abstractNumId w:val="1"/>
  </w:num>
  <w:num w:numId="31">
    <w:abstractNumId w:val="21"/>
  </w:num>
  <w:num w:numId="32">
    <w:abstractNumId w:val="1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E5"/>
    <w:rsid w:val="00000CF0"/>
    <w:rsid w:val="00007CBB"/>
    <w:rsid w:val="000136C6"/>
    <w:rsid w:val="0002514D"/>
    <w:rsid w:val="00041006"/>
    <w:rsid w:val="0004214B"/>
    <w:rsid w:val="00057B60"/>
    <w:rsid w:val="000745C9"/>
    <w:rsid w:val="00076BB3"/>
    <w:rsid w:val="00093D03"/>
    <w:rsid w:val="00093D58"/>
    <w:rsid w:val="00095518"/>
    <w:rsid w:val="0009670F"/>
    <w:rsid w:val="000B6B65"/>
    <w:rsid w:val="000E2C5A"/>
    <w:rsid w:val="000E6B90"/>
    <w:rsid w:val="00101D4B"/>
    <w:rsid w:val="00120940"/>
    <w:rsid w:val="0012127A"/>
    <w:rsid w:val="00125B09"/>
    <w:rsid w:val="001528ED"/>
    <w:rsid w:val="00154263"/>
    <w:rsid w:val="00163F1C"/>
    <w:rsid w:val="001B2E41"/>
    <w:rsid w:val="001B38C8"/>
    <w:rsid w:val="001B7AE3"/>
    <w:rsid w:val="001D3A83"/>
    <w:rsid w:val="001D77CC"/>
    <w:rsid w:val="001E5CEA"/>
    <w:rsid w:val="0020062D"/>
    <w:rsid w:val="00232910"/>
    <w:rsid w:val="002513EE"/>
    <w:rsid w:val="0025408E"/>
    <w:rsid w:val="002541A2"/>
    <w:rsid w:val="002569B9"/>
    <w:rsid w:val="002916C1"/>
    <w:rsid w:val="00297F21"/>
    <w:rsid w:val="002A1EAA"/>
    <w:rsid w:val="002C0586"/>
    <w:rsid w:val="002C0D0E"/>
    <w:rsid w:val="002D7523"/>
    <w:rsid w:val="003100EC"/>
    <w:rsid w:val="003319C8"/>
    <w:rsid w:val="00342F00"/>
    <w:rsid w:val="00355FAE"/>
    <w:rsid w:val="003717F9"/>
    <w:rsid w:val="00382B99"/>
    <w:rsid w:val="00386032"/>
    <w:rsid w:val="003A133A"/>
    <w:rsid w:val="003C027D"/>
    <w:rsid w:val="003C3E83"/>
    <w:rsid w:val="003C5AAA"/>
    <w:rsid w:val="003E54A2"/>
    <w:rsid w:val="00402F1F"/>
    <w:rsid w:val="00417131"/>
    <w:rsid w:val="004343AA"/>
    <w:rsid w:val="00436032"/>
    <w:rsid w:val="0045117C"/>
    <w:rsid w:val="004543D6"/>
    <w:rsid w:val="00461044"/>
    <w:rsid w:val="0046573A"/>
    <w:rsid w:val="00465DAE"/>
    <w:rsid w:val="00485A1E"/>
    <w:rsid w:val="00487E59"/>
    <w:rsid w:val="00490274"/>
    <w:rsid w:val="00496252"/>
    <w:rsid w:val="004A35E8"/>
    <w:rsid w:val="004A4FE5"/>
    <w:rsid w:val="004C4E67"/>
    <w:rsid w:val="004D5D7F"/>
    <w:rsid w:val="004E5A1B"/>
    <w:rsid w:val="004F4EEE"/>
    <w:rsid w:val="00532E89"/>
    <w:rsid w:val="00533108"/>
    <w:rsid w:val="005343CA"/>
    <w:rsid w:val="0057104A"/>
    <w:rsid w:val="00573EEE"/>
    <w:rsid w:val="005801AB"/>
    <w:rsid w:val="00585095"/>
    <w:rsid w:val="005944A3"/>
    <w:rsid w:val="005B5103"/>
    <w:rsid w:val="005C579E"/>
    <w:rsid w:val="005E26C3"/>
    <w:rsid w:val="005E2E64"/>
    <w:rsid w:val="005E53E5"/>
    <w:rsid w:val="006019BE"/>
    <w:rsid w:val="00604D41"/>
    <w:rsid w:val="00607AB0"/>
    <w:rsid w:val="0062686A"/>
    <w:rsid w:val="00627A26"/>
    <w:rsid w:val="00675C8E"/>
    <w:rsid w:val="006A1ABA"/>
    <w:rsid w:val="006E2BF1"/>
    <w:rsid w:val="006F755A"/>
    <w:rsid w:val="00704DD3"/>
    <w:rsid w:val="00717E76"/>
    <w:rsid w:val="00737AEE"/>
    <w:rsid w:val="00740B33"/>
    <w:rsid w:val="00744393"/>
    <w:rsid w:val="0077484C"/>
    <w:rsid w:val="00795B18"/>
    <w:rsid w:val="00796FE1"/>
    <w:rsid w:val="007A3EA5"/>
    <w:rsid w:val="007C0185"/>
    <w:rsid w:val="007D5158"/>
    <w:rsid w:val="008006FE"/>
    <w:rsid w:val="00802A61"/>
    <w:rsid w:val="0081100F"/>
    <w:rsid w:val="00831A11"/>
    <w:rsid w:val="008337C8"/>
    <w:rsid w:val="0085118D"/>
    <w:rsid w:val="00852634"/>
    <w:rsid w:val="00887779"/>
    <w:rsid w:val="00890499"/>
    <w:rsid w:val="00893BF0"/>
    <w:rsid w:val="008E4B5E"/>
    <w:rsid w:val="008F49C9"/>
    <w:rsid w:val="00915EF0"/>
    <w:rsid w:val="009265A7"/>
    <w:rsid w:val="00937054"/>
    <w:rsid w:val="009430EE"/>
    <w:rsid w:val="00957A73"/>
    <w:rsid w:val="00961A48"/>
    <w:rsid w:val="0098622D"/>
    <w:rsid w:val="009908EE"/>
    <w:rsid w:val="00992E6E"/>
    <w:rsid w:val="009B0750"/>
    <w:rsid w:val="009F596F"/>
    <w:rsid w:val="009F70EB"/>
    <w:rsid w:val="00A07745"/>
    <w:rsid w:val="00A07C39"/>
    <w:rsid w:val="00A10CD5"/>
    <w:rsid w:val="00A12EB2"/>
    <w:rsid w:val="00A12F02"/>
    <w:rsid w:val="00A21C52"/>
    <w:rsid w:val="00A302A4"/>
    <w:rsid w:val="00A318C3"/>
    <w:rsid w:val="00A55FCC"/>
    <w:rsid w:val="00A56C1B"/>
    <w:rsid w:val="00A701FE"/>
    <w:rsid w:val="00A768D7"/>
    <w:rsid w:val="00AB4505"/>
    <w:rsid w:val="00AD2A11"/>
    <w:rsid w:val="00AE43AD"/>
    <w:rsid w:val="00AE576E"/>
    <w:rsid w:val="00B03E79"/>
    <w:rsid w:val="00B150DF"/>
    <w:rsid w:val="00B334F1"/>
    <w:rsid w:val="00B54B2E"/>
    <w:rsid w:val="00B65AB6"/>
    <w:rsid w:val="00B67B9A"/>
    <w:rsid w:val="00B92090"/>
    <w:rsid w:val="00BA2237"/>
    <w:rsid w:val="00BB3586"/>
    <w:rsid w:val="00BE49EA"/>
    <w:rsid w:val="00BE4A6E"/>
    <w:rsid w:val="00BF70BD"/>
    <w:rsid w:val="00BF7B17"/>
    <w:rsid w:val="00C020B2"/>
    <w:rsid w:val="00C33025"/>
    <w:rsid w:val="00C45D95"/>
    <w:rsid w:val="00C6680D"/>
    <w:rsid w:val="00C80B37"/>
    <w:rsid w:val="00C87D3D"/>
    <w:rsid w:val="00CA79D5"/>
    <w:rsid w:val="00D2693D"/>
    <w:rsid w:val="00D45ACD"/>
    <w:rsid w:val="00D74B66"/>
    <w:rsid w:val="00D8708A"/>
    <w:rsid w:val="00DA3647"/>
    <w:rsid w:val="00DD424D"/>
    <w:rsid w:val="00DD7CDD"/>
    <w:rsid w:val="00E24D53"/>
    <w:rsid w:val="00E4116D"/>
    <w:rsid w:val="00E46A09"/>
    <w:rsid w:val="00E71BF8"/>
    <w:rsid w:val="00E7600D"/>
    <w:rsid w:val="00E82BF2"/>
    <w:rsid w:val="00E97C0B"/>
    <w:rsid w:val="00EA1C31"/>
    <w:rsid w:val="00EA3EA7"/>
    <w:rsid w:val="00EB59D7"/>
    <w:rsid w:val="00ED659C"/>
    <w:rsid w:val="00F00EEC"/>
    <w:rsid w:val="00F10343"/>
    <w:rsid w:val="00F21C71"/>
    <w:rsid w:val="00F37EBE"/>
    <w:rsid w:val="00F41DEA"/>
    <w:rsid w:val="00F548FE"/>
    <w:rsid w:val="00F75AA3"/>
    <w:rsid w:val="00F82C1A"/>
    <w:rsid w:val="00F9338A"/>
    <w:rsid w:val="00FA7318"/>
    <w:rsid w:val="00FB7F18"/>
    <w:rsid w:val="00FC7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7318"/>
  </w:style>
  <w:style w:type="paragraph" w:styleId="berschrift1">
    <w:name w:val="heading 1"/>
    <w:basedOn w:val="Standard"/>
    <w:next w:val="Standard"/>
    <w:link w:val="berschrift1Zchn"/>
    <w:uiPriority w:val="9"/>
    <w:qFormat/>
    <w:rsid w:val="006E2BF1"/>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6E2BF1"/>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E2BF1"/>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6E2BF1"/>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E2BF1"/>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E2BF1"/>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E2BF1"/>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E2BF1"/>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E2BF1"/>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53E5"/>
    <w:pPr>
      <w:ind w:left="720"/>
      <w:contextualSpacing/>
    </w:pPr>
  </w:style>
  <w:style w:type="table" w:styleId="Tabellenraster">
    <w:name w:val="Table Grid"/>
    <w:basedOn w:val="NormaleTabelle"/>
    <w:uiPriority w:val="59"/>
    <w:rsid w:val="00F82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40B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0B33"/>
    <w:rPr>
      <w:rFonts w:ascii="Tahoma" w:hAnsi="Tahoma" w:cs="Tahoma"/>
      <w:sz w:val="16"/>
      <w:szCs w:val="16"/>
    </w:rPr>
  </w:style>
  <w:style w:type="paragraph" w:styleId="KeinLeerraum">
    <w:name w:val="No Spacing"/>
    <w:uiPriority w:val="1"/>
    <w:qFormat/>
    <w:rsid w:val="00740B33"/>
    <w:pPr>
      <w:spacing w:after="0" w:line="240" w:lineRule="auto"/>
    </w:pPr>
  </w:style>
  <w:style w:type="paragraph" w:styleId="Kopfzeile">
    <w:name w:val="header"/>
    <w:basedOn w:val="Standard"/>
    <w:link w:val="KopfzeileZchn"/>
    <w:uiPriority w:val="99"/>
    <w:unhideWhenUsed/>
    <w:rsid w:val="00C45D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5D95"/>
  </w:style>
  <w:style w:type="paragraph" w:styleId="Fuzeile">
    <w:name w:val="footer"/>
    <w:basedOn w:val="Standard"/>
    <w:link w:val="FuzeileZchn"/>
    <w:uiPriority w:val="99"/>
    <w:unhideWhenUsed/>
    <w:rsid w:val="00C45D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5D95"/>
  </w:style>
  <w:style w:type="table" w:customStyle="1" w:styleId="Tabellenraster1">
    <w:name w:val="Tabellenraster1"/>
    <w:basedOn w:val="NormaleTabelle"/>
    <w:next w:val="Tabellenraster"/>
    <w:rsid w:val="00607AB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E2BF1"/>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6E2BF1"/>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6E2BF1"/>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6E2BF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E2BF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E2BF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E2BF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E2BF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E2BF1"/>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7318"/>
  </w:style>
  <w:style w:type="paragraph" w:styleId="berschrift1">
    <w:name w:val="heading 1"/>
    <w:basedOn w:val="Standard"/>
    <w:next w:val="Standard"/>
    <w:link w:val="berschrift1Zchn"/>
    <w:uiPriority w:val="9"/>
    <w:qFormat/>
    <w:rsid w:val="006E2BF1"/>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6E2BF1"/>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E2BF1"/>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6E2BF1"/>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E2BF1"/>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E2BF1"/>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E2BF1"/>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E2BF1"/>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E2BF1"/>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53E5"/>
    <w:pPr>
      <w:ind w:left="720"/>
      <w:contextualSpacing/>
    </w:pPr>
  </w:style>
  <w:style w:type="table" w:styleId="Tabellenraster">
    <w:name w:val="Table Grid"/>
    <w:basedOn w:val="NormaleTabelle"/>
    <w:uiPriority w:val="59"/>
    <w:rsid w:val="00F82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40B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0B33"/>
    <w:rPr>
      <w:rFonts w:ascii="Tahoma" w:hAnsi="Tahoma" w:cs="Tahoma"/>
      <w:sz w:val="16"/>
      <w:szCs w:val="16"/>
    </w:rPr>
  </w:style>
  <w:style w:type="paragraph" w:styleId="KeinLeerraum">
    <w:name w:val="No Spacing"/>
    <w:uiPriority w:val="1"/>
    <w:qFormat/>
    <w:rsid w:val="00740B33"/>
    <w:pPr>
      <w:spacing w:after="0" w:line="240" w:lineRule="auto"/>
    </w:pPr>
  </w:style>
  <w:style w:type="paragraph" w:styleId="Kopfzeile">
    <w:name w:val="header"/>
    <w:basedOn w:val="Standard"/>
    <w:link w:val="KopfzeileZchn"/>
    <w:uiPriority w:val="99"/>
    <w:unhideWhenUsed/>
    <w:rsid w:val="00C45D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5D95"/>
  </w:style>
  <w:style w:type="paragraph" w:styleId="Fuzeile">
    <w:name w:val="footer"/>
    <w:basedOn w:val="Standard"/>
    <w:link w:val="FuzeileZchn"/>
    <w:uiPriority w:val="99"/>
    <w:unhideWhenUsed/>
    <w:rsid w:val="00C45D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5D95"/>
  </w:style>
  <w:style w:type="table" w:customStyle="1" w:styleId="Tabellenraster1">
    <w:name w:val="Tabellenraster1"/>
    <w:basedOn w:val="NormaleTabelle"/>
    <w:next w:val="Tabellenraster"/>
    <w:rsid w:val="00607AB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E2BF1"/>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6E2BF1"/>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6E2BF1"/>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6E2BF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E2BF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E2BF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E2BF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E2BF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E2BF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8688">
      <w:bodyDiv w:val="1"/>
      <w:marLeft w:val="0"/>
      <w:marRight w:val="0"/>
      <w:marTop w:val="0"/>
      <w:marBottom w:val="0"/>
      <w:divBdr>
        <w:top w:val="none" w:sz="0" w:space="0" w:color="auto"/>
        <w:left w:val="none" w:sz="0" w:space="0" w:color="auto"/>
        <w:bottom w:val="none" w:sz="0" w:space="0" w:color="auto"/>
        <w:right w:val="none" w:sz="0" w:space="0" w:color="auto"/>
      </w:divBdr>
    </w:div>
    <w:div w:id="1272320413">
      <w:bodyDiv w:val="1"/>
      <w:marLeft w:val="0"/>
      <w:marRight w:val="0"/>
      <w:marTop w:val="0"/>
      <w:marBottom w:val="0"/>
      <w:divBdr>
        <w:top w:val="none" w:sz="0" w:space="0" w:color="auto"/>
        <w:left w:val="none" w:sz="0" w:space="0" w:color="auto"/>
        <w:bottom w:val="none" w:sz="0" w:space="0" w:color="auto"/>
        <w:right w:val="none" w:sz="0" w:space="0" w:color="auto"/>
      </w:divBdr>
    </w:div>
    <w:div w:id="193069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footer" Target="footer1.xml"/><Relationship Id="rId26" Type="http://schemas.openxmlformats.org/officeDocument/2006/relationships/chart" Target="charts/chart7.xml"/><Relationship Id="rId39" Type="http://schemas.openxmlformats.org/officeDocument/2006/relationships/image" Target="media/image13.emf"/><Relationship Id="rId21" Type="http://schemas.openxmlformats.org/officeDocument/2006/relationships/chart" Target="charts/chart2.xml"/><Relationship Id="rId34" Type="http://schemas.openxmlformats.org/officeDocument/2006/relationships/chart" Target="charts/chart15.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chart" Target="charts/chart1.xml"/><Relationship Id="rId29" Type="http://schemas.openxmlformats.org/officeDocument/2006/relationships/chart" Target="charts/chart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image" Target="media/image12.png"/><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image" Target="media/image11.emf"/><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chart" Target="charts/chart1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oleObject" Target="file:///C:\Users\User\Documents\ESF\Begleitausschuss\2014\Statistik.xlsx" TargetMode="External"/><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User\Documents\ESF\Begleitausschuss\2014\Statistik.xlsx" TargetMode="External"/><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User\Documents\ESF\Begleitausschuss\2014\Statistik.xlsx" TargetMode="External"/><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User\Documents\ESF\Begleitausschuss\2014\Statistik.xlsx" TargetMode="External"/><Relationship Id="rId1" Type="http://schemas.openxmlformats.org/officeDocument/2006/relationships/themeOverride" Target="../theme/themeOverride5.xml"/></Relationships>
</file>

<file path=word/charts/_rels/chart1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6.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User\Documents\ESF\Begleitausschuss\2014\Statistik.xlsx" TargetMode="External"/><Relationship Id="rId1" Type="http://schemas.openxmlformats.org/officeDocument/2006/relationships/themeOverride" Target="../theme/themeOverride7.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User\Documents\ESF\Begleitausschuss\2014\Statistik.xlsx" TargetMode="External"/><Relationship Id="rId1" Type="http://schemas.openxmlformats.org/officeDocument/2006/relationships/themeOverride" Target="../theme/themeOverride8.xml"/></Relationships>
</file>

<file path=word/charts/_rels/chart17.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oleObject" Target="file:///C:\Users\User\Documents\ESF\Begleitausschuss\2014\Statistik.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Tabelle1!$A$5</c:f>
              <c:strCache>
                <c:ptCount val="1"/>
                <c:pt idx="0">
                  <c:v>Männer</c:v>
                </c:pt>
              </c:strCache>
            </c:strRef>
          </c:tx>
          <c:invertIfNegative val="0"/>
          <c:val>
            <c:numRef>
              <c:f>Tabelle1!$B$5:$E$5</c:f>
              <c:numCache>
                <c:formatCode>General</c:formatCode>
                <c:ptCount val="4"/>
                <c:pt idx="0">
                  <c:v>8</c:v>
                </c:pt>
                <c:pt idx="1">
                  <c:v>7</c:v>
                </c:pt>
                <c:pt idx="2">
                  <c:v>9</c:v>
                </c:pt>
                <c:pt idx="3">
                  <c:v>6</c:v>
                </c:pt>
              </c:numCache>
            </c:numRef>
          </c:val>
        </c:ser>
        <c:ser>
          <c:idx val="1"/>
          <c:order val="1"/>
          <c:tx>
            <c:strRef>
              <c:f>Tabelle1!$A$6</c:f>
              <c:strCache>
                <c:ptCount val="1"/>
                <c:pt idx="0">
                  <c:v>Frauen</c:v>
                </c:pt>
              </c:strCache>
            </c:strRef>
          </c:tx>
          <c:invertIfNegative val="0"/>
          <c:val>
            <c:numRef>
              <c:f>Tabelle1!$B$6:$E$6</c:f>
              <c:numCache>
                <c:formatCode>General</c:formatCode>
                <c:ptCount val="4"/>
                <c:pt idx="0">
                  <c:v>7</c:v>
                </c:pt>
                <c:pt idx="1">
                  <c:v>8</c:v>
                </c:pt>
                <c:pt idx="2">
                  <c:v>5</c:v>
                </c:pt>
                <c:pt idx="3">
                  <c:v>8</c:v>
                </c:pt>
              </c:numCache>
            </c:numRef>
          </c:val>
        </c:ser>
        <c:dLbls>
          <c:showLegendKey val="0"/>
          <c:showVal val="0"/>
          <c:showCatName val="0"/>
          <c:showSerName val="0"/>
          <c:showPercent val="0"/>
          <c:showBubbleSize val="0"/>
        </c:dLbls>
        <c:gapWidth val="150"/>
        <c:shape val="box"/>
        <c:axId val="51020800"/>
        <c:axId val="87088448"/>
        <c:axId val="0"/>
      </c:bar3DChart>
      <c:catAx>
        <c:axId val="51020800"/>
        <c:scaling>
          <c:orientation val="minMax"/>
        </c:scaling>
        <c:delete val="1"/>
        <c:axPos val="b"/>
        <c:majorTickMark val="out"/>
        <c:minorTickMark val="none"/>
        <c:tickLblPos val="nextTo"/>
        <c:crossAx val="87088448"/>
        <c:crosses val="autoZero"/>
        <c:auto val="1"/>
        <c:lblAlgn val="ctr"/>
        <c:lblOffset val="100"/>
        <c:noMultiLvlLbl val="0"/>
      </c:catAx>
      <c:valAx>
        <c:axId val="87088448"/>
        <c:scaling>
          <c:orientation val="minMax"/>
        </c:scaling>
        <c:delete val="0"/>
        <c:axPos val="l"/>
        <c:majorGridlines/>
        <c:numFmt formatCode="General" sourceLinked="1"/>
        <c:majorTickMark val="out"/>
        <c:minorTickMark val="none"/>
        <c:tickLblPos val="nextTo"/>
        <c:crossAx val="510208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de-DE" sz="1200"/>
              <a:t>Alter der Teilnehmer_Innen</a:t>
            </a:r>
          </a:p>
        </c:rich>
      </c:tx>
      <c:layout/>
      <c:overlay val="0"/>
    </c:title>
    <c:autoTitleDeleted val="0"/>
    <c:plotArea>
      <c:layout/>
      <c:pieChart>
        <c:varyColors val="1"/>
        <c:ser>
          <c:idx val="0"/>
          <c:order val="0"/>
          <c:explosion val="25"/>
          <c:dLbls>
            <c:dLbl>
              <c:idx val="0"/>
              <c:layout>
                <c:manualLayout>
                  <c:x val="2.1236819081825377E-2"/>
                  <c:y val="3.4231382841850656E-2"/>
                </c:manualLayout>
              </c:layout>
              <c:showLegendKey val="0"/>
              <c:showVal val="1"/>
              <c:showCatName val="1"/>
              <c:showSerName val="0"/>
              <c:showPercent val="1"/>
              <c:showBubbleSize val="0"/>
            </c:dLbl>
            <c:dLbl>
              <c:idx val="1"/>
              <c:layout>
                <c:manualLayout>
                  <c:x val="-5.6824791637887374E-2"/>
                  <c:y val="-4.4999742679223916E-2"/>
                </c:manualLayout>
              </c:layout>
              <c:showLegendKey val="0"/>
              <c:showVal val="1"/>
              <c:showCatName val="1"/>
              <c:showSerName val="0"/>
              <c:showPercent val="1"/>
              <c:showBubbleSize val="0"/>
            </c:dLbl>
            <c:dLbl>
              <c:idx val="2"/>
              <c:layout>
                <c:manualLayout>
                  <c:x val="-9.6103145001611642E-2"/>
                  <c:y val="0.16666666666666666"/>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Tabelle1!$A$15:$A$17</c:f>
              <c:strCache>
                <c:ptCount val="3"/>
                <c:pt idx="0">
                  <c:v>18 - 25 Jahre</c:v>
                </c:pt>
                <c:pt idx="1">
                  <c:v>26 - 45 Jahre</c:v>
                </c:pt>
                <c:pt idx="2">
                  <c:v>über 45 Jahre</c:v>
                </c:pt>
              </c:strCache>
            </c:strRef>
          </c:cat>
          <c:val>
            <c:numRef>
              <c:f>Tabelle1!$B$15:$B$17</c:f>
              <c:numCache>
                <c:formatCode>General</c:formatCode>
                <c:ptCount val="3"/>
                <c:pt idx="0">
                  <c:v>5</c:v>
                </c:pt>
                <c:pt idx="1">
                  <c:v>7</c:v>
                </c:pt>
                <c:pt idx="2">
                  <c:v>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Ausbildungsniveau</a:t>
            </a:r>
          </a:p>
        </c:rich>
      </c:tx>
      <c:layout/>
      <c:overlay val="0"/>
    </c:title>
    <c:autoTitleDeleted val="0"/>
    <c:plotArea>
      <c:layout/>
      <c:pieChart>
        <c:varyColors val="1"/>
        <c:ser>
          <c:idx val="0"/>
          <c:order val="0"/>
          <c:explosion val="25"/>
          <c:dLbls>
            <c:dLbl>
              <c:idx val="0"/>
              <c:layout>
                <c:manualLayout>
                  <c:x val="-4.3322570290224516E-2"/>
                  <c:y val="2.6207703766758891E-2"/>
                </c:manualLayout>
              </c:layout>
              <c:showLegendKey val="0"/>
              <c:showVal val="1"/>
              <c:showCatName val="1"/>
              <c:showSerName val="0"/>
              <c:showPercent val="1"/>
              <c:showBubbleSize val="0"/>
            </c:dLbl>
            <c:dLbl>
              <c:idx val="1"/>
              <c:layout>
                <c:manualLayout>
                  <c:x val="1.2424454137477437E-2"/>
                  <c:y val="-1.1208058452152965E-4"/>
                </c:manualLayout>
              </c:layout>
              <c:showLegendKey val="0"/>
              <c:showVal val="1"/>
              <c:showCatName val="1"/>
              <c:showSerName val="0"/>
              <c:showPercent val="1"/>
              <c:showBubbleSize val="0"/>
            </c:dLbl>
            <c:dLbl>
              <c:idx val="2"/>
              <c:layout>
                <c:manualLayout>
                  <c:x val="4.9144767661988456E-2"/>
                  <c:y val="-3.5423187164366041E-3"/>
                </c:manualLayout>
              </c:layout>
              <c:showLegendKey val="0"/>
              <c:showVal val="1"/>
              <c:showCatName val="1"/>
              <c:showSerName val="0"/>
              <c:showPercent val="1"/>
              <c:showBubbleSize val="0"/>
            </c:dLbl>
            <c:dLbl>
              <c:idx val="3"/>
              <c:layout>
                <c:manualLayout>
                  <c:x val="4.6633559294296844E-3"/>
                  <c:y val="-1.8000283748315278E-3"/>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Tabelle1!$A$28:$A$33</c:f>
              <c:strCache>
                <c:ptCount val="6"/>
                <c:pt idx="0">
                  <c:v>Primarschule</c:v>
                </c:pt>
                <c:pt idx="1">
                  <c:v>Sekundar Unterstufe</c:v>
                </c:pt>
                <c:pt idx="2">
                  <c:v>Sekundar Oberstufe</c:v>
                </c:pt>
                <c:pt idx="3">
                  <c:v>Lehre</c:v>
                </c:pt>
                <c:pt idx="4">
                  <c:v>ohne Abschluss</c:v>
                </c:pt>
                <c:pt idx="5">
                  <c:v>Sonstiges </c:v>
                </c:pt>
              </c:strCache>
            </c:strRef>
          </c:cat>
          <c:val>
            <c:numRef>
              <c:f>Tabelle1!$B$28:$B$33</c:f>
              <c:numCache>
                <c:formatCode>General</c:formatCode>
                <c:ptCount val="6"/>
                <c:pt idx="0">
                  <c:v>4</c:v>
                </c:pt>
                <c:pt idx="1">
                  <c:v>4</c:v>
                </c:pt>
                <c:pt idx="2">
                  <c:v>1</c:v>
                </c:pt>
                <c:pt idx="3">
                  <c:v>2</c:v>
                </c:pt>
                <c:pt idx="4">
                  <c:v>1</c:v>
                </c:pt>
                <c:pt idx="5">
                  <c:v>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Zuständige Dienste</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howLegendKey val="0"/>
            <c:showVal val="1"/>
            <c:showCatName val="0"/>
            <c:showSerName val="0"/>
            <c:showPercent val="0"/>
            <c:showBubbleSize val="0"/>
            <c:showLeaderLines val="0"/>
          </c:dLbls>
          <c:cat>
            <c:strRef>
              <c:f>Tabelle1!$A$70:$A$71</c:f>
              <c:strCache>
                <c:ptCount val="2"/>
                <c:pt idx="0">
                  <c:v>ADG + DPB</c:v>
                </c:pt>
                <c:pt idx="1">
                  <c:v>DSBE</c:v>
                </c:pt>
              </c:strCache>
            </c:strRef>
          </c:cat>
          <c:val>
            <c:numRef>
              <c:f>Tabelle1!$B$70:$B$71</c:f>
              <c:numCache>
                <c:formatCode>General</c:formatCode>
                <c:ptCount val="2"/>
                <c:pt idx="0">
                  <c:v>5</c:v>
                </c:pt>
                <c:pt idx="1">
                  <c:v>6</c:v>
                </c:pt>
              </c:numCache>
            </c:numRef>
          </c:val>
        </c:ser>
        <c:ser>
          <c:idx val="1"/>
          <c:order val="1"/>
          <c:invertIfNegative val="0"/>
          <c:dLbls>
            <c:showLegendKey val="0"/>
            <c:showVal val="1"/>
            <c:showCatName val="0"/>
            <c:showSerName val="0"/>
            <c:showPercent val="0"/>
            <c:showBubbleSize val="0"/>
            <c:showLeaderLines val="0"/>
          </c:dLbls>
          <c:cat>
            <c:strRef>
              <c:f>Tabelle1!$A$70:$A$71</c:f>
              <c:strCache>
                <c:ptCount val="2"/>
                <c:pt idx="0">
                  <c:v>ADG + DPB</c:v>
                </c:pt>
                <c:pt idx="1">
                  <c:v>DSBE</c:v>
                </c:pt>
              </c:strCache>
            </c:strRef>
          </c:cat>
          <c:val>
            <c:numRef>
              <c:f>Tabelle1!$C$70:$C$71</c:f>
              <c:numCache>
                <c:formatCode>General</c:formatCode>
                <c:ptCount val="2"/>
                <c:pt idx="0">
                  <c:v>3</c:v>
                </c:pt>
              </c:numCache>
            </c:numRef>
          </c:val>
        </c:ser>
        <c:dLbls>
          <c:showLegendKey val="0"/>
          <c:showVal val="0"/>
          <c:showCatName val="0"/>
          <c:showSerName val="0"/>
          <c:showPercent val="0"/>
          <c:showBubbleSize val="0"/>
        </c:dLbls>
        <c:gapWidth val="55"/>
        <c:gapDepth val="55"/>
        <c:shape val="box"/>
        <c:axId val="121437696"/>
        <c:axId val="145743168"/>
        <c:axId val="0"/>
      </c:bar3DChart>
      <c:catAx>
        <c:axId val="121437696"/>
        <c:scaling>
          <c:orientation val="minMax"/>
        </c:scaling>
        <c:delete val="0"/>
        <c:axPos val="b"/>
        <c:majorTickMark val="none"/>
        <c:minorTickMark val="none"/>
        <c:tickLblPos val="nextTo"/>
        <c:crossAx val="145743168"/>
        <c:crosses val="autoZero"/>
        <c:auto val="1"/>
        <c:lblAlgn val="ctr"/>
        <c:lblOffset val="100"/>
        <c:noMultiLvlLbl val="0"/>
      </c:catAx>
      <c:valAx>
        <c:axId val="145743168"/>
        <c:scaling>
          <c:orientation val="minMax"/>
        </c:scaling>
        <c:delete val="0"/>
        <c:axPos val="l"/>
        <c:majorGridlines/>
        <c:numFmt formatCode="General" sourceLinked="1"/>
        <c:majorTickMark val="none"/>
        <c:minorTickMark val="none"/>
        <c:tickLblPos val="nextTo"/>
        <c:crossAx val="121437696"/>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de-DE" sz="1200"/>
              <a:t>Langzeit- / Kurzzeitarbeitsuchend</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howLegendKey val="0"/>
            <c:showVal val="1"/>
            <c:showCatName val="0"/>
            <c:showSerName val="0"/>
            <c:showPercent val="0"/>
            <c:showBubbleSize val="0"/>
            <c:showLeaderLines val="0"/>
          </c:dLbls>
          <c:cat>
            <c:strRef>
              <c:f>Tabelle1!$A$87:$A$88</c:f>
              <c:strCache>
                <c:ptCount val="2"/>
                <c:pt idx="0">
                  <c:v>LZ</c:v>
                </c:pt>
                <c:pt idx="1">
                  <c:v>KZ</c:v>
                </c:pt>
              </c:strCache>
            </c:strRef>
          </c:cat>
          <c:val>
            <c:numRef>
              <c:f>Tabelle1!$B$87:$B$88</c:f>
              <c:numCache>
                <c:formatCode>General</c:formatCode>
                <c:ptCount val="2"/>
                <c:pt idx="0">
                  <c:v>9</c:v>
                </c:pt>
                <c:pt idx="1">
                  <c:v>5</c:v>
                </c:pt>
              </c:numCache>
            </c:numRef>
          </c:val>
        </c:ser>
        <c:dLbls>
          <c:showLegendKey val="0"/>
          <c:showVal val="0"/>
          <c:showCatName val="0"/>
          <c:showSerName val="0"/>
          <c:showPercent val="0"/>
          <c:showBubbleSize val="0"/>
        </c:dLbls>
        <c:gapWidth val="55"/>
        <c:gapDepth val="55"/>
        <c:shape val="box"/>
        <c:axId val="138665472"/>
        <c:axId val="145742016"/>
        <c:axId val="0"/>
      </c:bar3DChart>
      <c:catAx>
        <c:axId val="138665472"/>
        <c:scaling>
          <c:orientation val="minMax"/>
        </c:scaling>
        <c:delete val="0"/>
        <c:axPos val="b"/>
        <c:majorTickMark val="none"/>
        <c:minorTickMark val="none"/>
        <c:tickLblPos val="nextTo"/>
        <c:crossAx val="145742016"/>
        <c:crosses val="autoZero"/>
        <c:auto val="1"/>
        <c:lblAlgn val="ctr"/>
        <c:lblOffset val="100"/>
        <c:noMultiLvlLbl val="0"/>
      </c:catAx>
      <c:valAx>
        <c:axId val="145742016"/>
        <c:scaling>
          <c:orientation val="minMax"/>
        </c:scaling>
        <c:delete val="0"/>
        <c:axPos val="l"/>
        <c:majorGridlines/>
        <c:numFmt formatCode="General" sourceLinked="1"/>
        <c:majorTickMark val="none"/>
        <c:minorTickMark val="none"/>
        <c:tickLblPos val="nextTo"/>
        <c:crossAx val="138665472"/>
        <c:crosses val="autoZero"/>
        <c:crossBetween val="between"/>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200"/>
              <a:t>Benachteiligungen</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2.7777777777777835E-3"/>
                  <c:y val="0.15740740740740775"/>
                </c:manualLayout>
              </c:layout>
              <c:showLegendKey val="0"/>
              <c:showVal val="1"/>
              <c:showCatName val="0"/>
              <c:showSerName val="0"/>
              <c:showPercent val="0"/>
              <c:showBubbleSize val="0"/>
            </c:dLbl>
            <c:dLbl>
              <c:idx val="1"/>
              <c:layout>
                <c:manualLayout>
                  <c:x val="8.3333333333333367E-3"/>
                  <c:y val="0.1111111111111111"/>
                </c:manualLayout>
              </c:layout>
              <c:showLegendKey val="0"/>
              <c:showVal val="1"/>
              <c:showCatName val="0"/>
              <c:showSerName val="0"/>
              <c:showPercent val="0"/>
              <c:showBubbleSize val="0"/>
            </c:dLbl>
            <c:dLbl>
              <c:idx val="2"/>
              <c:layout>
                <c:manualLayout>
                  <c:x val="1.1111111111111122E-2"/>
                  <c:y val="0.125"/>
                </c:manualLayout>
              </c:layout>
              <c:showLegendKey val="0"/>
              <c:showVal val="1"/>
              <c:showCatName val="0"/>
              <c:showSerName val="0"/>
              <c:showPercent val="0"/>
              <c:showBubbleSize val="0"/>
            </c:dLbl>
            <c:dLbl>
              <c:idx val="3"/>
              <c:layout>
                <c:manualLayout>
                  <c:x val="0"/>
                  <c:y val="9.722222222222222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Tabelle1!$A$118:$A$121</c:f>
              <c:strCache>
                <c:ptCount val="4"/>
                <c:pt idx="0">
                  <c:v>EiEi</c:v>
                </c:pt>
                <c:pt idx="1">
                  <c:v>Migrationshintergrund</c:v>
                </c:pt>
                <c:pt idx="2">
                  <c:v>Behinderung</c:v>
                </c:pt>
                <c:pt idx="3">
                  <c:v>Ohne Benachteiligung</c:v>
                </c:pt>
              </c:strCache>
            </c:strRef>
          </c:cat>
          <c:val>
            <c:numRef>
              <c:f>Tabelle1!$B$118:$B$121</c:f>
              <c:numCache>
                <c:formatCode>General</c:formatCode>
                <c:ptCount val="4"/>
                <c:pt idx="0">
                  <c:v>6</c:v>
                </c:pt>
                <c:pt idx="1">
                  <c:v>3</c:v>
                </c:pt>
                <c:pt idx="2">
                  <c:v>4</c:v>
                </c:pt>
                <c:pt idx="3">
                  <c:v>3</c:v>
                </c:pt>
              </c:numCache>
            </c:numRef>
          </c:val>
        </c:ser>
        <c:dLbls>
          <c:showLegendKey val="0"/>
          <c:showVal val="0"/>
          <c:showCatName val="0"/>
          <c:showSerName val="0"/>
          <c:showPercent val="0"/>
          <c:showBubbleSize val="0"/>
        </c:dLbls>
        <c:gapWidth val="150"/>
        <c:shape val="box"/>
        <c:axId val="140112384"/>
        <c:axId val="145750784"/>
        <c:axId val="0"/>
      </c:bar3DChart>
      <c:catAx>
        <c:axId val="140112384"/>
        <c:scaling>
          <c:orientation val="minMax"/>
        </c:scaling>
        <c:delete val="0"/>
        <c:axPos val="b"/>
        <c:majorTickMark val="none"/>
        <c:minorTickMark val="none"/>
        <c:tickLblPos val="nextTo"/>
        <c:crossAx val="145750784"/>
        <c:crosses val="autoZero"/>
        <c:auto val="1"/>
        <c:lblAlgn val="ctr"/>
        <c:lblOffset val="100"/>
        <c:noMultiLvlLbl val="0"/>
      </c:catAx>
      <c:valAx>
        <c:axId val="145750784"/>
        <c:scaling>
          <c:orientation val="minMax"/>
        </c:scaling>
        <c:delete val="0"/>
        <c:axPos val="l"/>
        <c:majorGridlines/>
        <c:numFmt formatCode="General" sourceLinked="1"/>
        <c:majorTickMark val="none"/>
        <c:minorTickMark val="none"/>
        <c:tickLblPos val="nextTo"/>
        <c:crossAx val="140112384"/>
        <c:crosses val="autoZero"/>
        <c:crossBetween val="between"/>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de-DE" sz="1200"/>
              <a:t>Staatsangehörigkeit</a:t>
            </a:r>
          </a:p>
        </c:rich>
      </c:tx>
      <c:layout>
        <c:manualLayout>
          <c:xMode val="edge"/>
          <c:yMode val="edge"/>
          <c:x val="0.33977777777777929"/>
          <c:y val="1.8518518518518559E-2"/>
        </c:manualLayout>
      </c:layout>
      <c:overlay val="0"/>
    </c:title>
    <c:autoTitleDeleted val="0"/>
    <c:plotArea>
      <c:layout/>
      <c:pieChart>
        <c:varyColors val="1"/>
        <c:ser>
          <c:idx val="0"/>
          <c:order val="0"/>
          <c:explosion val="25"/>
          <c:dLbls>
            <c:dLbl>
              <c:idx val="0"/>
              <c:layout>
                <c:manualLayout>
                  <c:x val="-1.7974628171478567E-2"/>
                  <c:y val="6.1716243802858203E-4"/>
                </c:manualLayout>
              </c:layout>
              <c:showLegendKey val="0"/>
              <c:showVal val="1"/>
              <c:showCatName val="1"/>
              <c:showSerName val="0"/>
              <c:showPercent val="1"/>
              <c:showBubbleSize val="0"/>
            </c:dLbl>
            <c:dLbl>
              <c:idx val="1"/>
              <c:layout>
                <c:manualLayout>
                  <c:x val="1.8646582220700685E-2"/>
                  <c:y val="5.5425609869832325E-2"/>
                </c:manualLayout>
              </c:layout>
              <c:showLegendKey val="0"/>
              <c:showVal val="1"/>
              <c:showCatName val="1"/>
              <c:showSerName val="0"/>
              <c:showPercent val="1"/>
              <c:showBubbleSize val="0"/>
            </c:dLbl>
            <c:dLbl>
              <c:idx val="3"/>
              <c:layout>
                <c:manualLayout>
                  <c:x val="5.0277682680969216E-2"/>
                  <c:y val="3.3106572338356184E-2"/>
                </c:manualLayout>
              </c:layout>
              <c:showLegendKey val="0"/>
              <c:showVal val="1"/>
              <c:showCatName val="1"/>
              <c:showSerName val="0"/>
              <c:showPercent val="1"/>
              <c:showBubbleSize val="0"/>
            </c:dLbl>
            <c:dLbl>
              <c:idx val="4"/>
              <c:layout>
                <c:manualLayout>
                  <c:x val="0.13318079805241739"/>
                  <c:y val="4.3504536552220377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Tabelle1!$A$42:$A$46</c:f>
              <c:strCache>
                <c:ptCount val="5"/>
                <c:pt idx="0">
                  <c:v>BE</c:v>
                </c:pt>
                <c:pt idx="1">
                  <c:v>DE</c:v>
                </c:pt>
                <c:pt idx="2">
                  <c:v>BG</c:v>
                </c:pt>
                <c:pt idx="3">
                  <c:v>RU</c:v>
                </c:pt>
                <c:pt idx="4">
                  <c:v>AM</c:v>
                </c:pt>
              </c:strCache>
            </c:strRef>
          </c:cat>
          <c:val>
            <c:numRef>
              <c:f>Tabelle1!$B$42:$B$46</c:f>
              <c:numCache>
                <c:formatCode>General</c:formatCode>
                <c:ptCount val="5"/>
                <c:pt idx="0">
                  <c:v>9</c:v>
                </c:pt>
                <c:pt idx="1">
                  <c:v>2</c:v>
                </c:pt>
                <c:pt idx="2">
                  <c:v>1</c:v>
                </c:pt>
                <c:pt idx="3">
                  <c:v>1</c:v>
                </c:pt>
                <c:pt idx="4">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
              <c:idx val="0"/>
              <c:layout>
                <c:manualLayout>
                  <c:x val="-9.1114292531615501E-2"/>
                  <c:y val="-0.34847185768445654"/>
                </c:manualLayout>
              </c:layout>
              <c:showLegendKey val="0"/>
              <c:showVal val="1"/>
              <c:showCatName val="1"/>
              <c:showSerName val="0"/>
              <c:showPercent val="1"/>
              <c:showBubbleSize val="0"/>
            </c:dLbl>
            <c:dLbl>
              <c:idx val="1"/>
              <c:layout>
                <c:manualLayout>
                  <c:x val="-0.15338409621874188"/>
                  <c:y val="0"/>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Tabelle1!$A$55:$A$56</c:f>
              <c:strCache>
                <c:ptCount val="2"/>
                <c:pt idx="0">
                  <c:v>EU</c:v>
                </c:pt>
                <c:pt idx="1">
                  <c:v>nicht EU</c:v>
                </c:pt>
              </c:strCache>
            </c:strRef>
          </c:cat>
          <c:val>
            <c:numRef>
              <c:f>Tabelle1!$B$55:$B$56</c:f>
              <c:numCache>
                <c:formatCode>General</c:formatCode>
                <c:ptCount val="2"/>
                <c:pt idx="0">
                  <c:v>12</c:v>
                </c:pt>
                <c:pt idx="1">
                  <c:v>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pivotSource>
    <c:name>[Angelika Statistik 2012-2014.xlsx]Tabelle2!PivotTable2</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a:noFill/>
          </a:ln>
          <a:effectLst/>
        </c:spPr>
        <c:marker>
          <c:symbol val="none"/>
        </c:marker>
      </c:pivotFmt>
      <c:pivotFmt>
        <c:idx val="5"/>
        <c:spPr>
          <a:solidFill>
            <a:schemeClr val="accent2"/>
          </a:solidFill>
          <a:ln>
            <a:noFill/>
          </a:ln>
          <a:effectLst/>
        </c:spPr>
        <c:marker>
          <c:symbol val="none"/>
        </c:marker>
      </c:pivotFmt>
      <c:pivotFmt>
        <c:idx val="6"/>
        <c:spPr>
          <a:ln w="28575" cap="rnd">
            <a:solidFill>
              <a:schemeClr val="accent3"/>
            </a:solidFill>
            <a:round/>
          </a:ln>
          <a:effectLst/>
        </c:spPr>
        <c:marker>
          <c:symbol val="none"/>
        </c:marker>
      </c:pivotFmt>
      <c:pivotFmt>
        <c:idx val="7"/>
        <c:spPr>
          <a:ln w="28575" cap="rnd">
            <a:solidFill>
              <a:schemeClr val="accent4"/>
            </a:solidFill>
            <a:round/>
          </a:ln>
          <a:effectLst/>
        </c:spPr>
        <c:marker>
          <c:symbol val="none"/>
        </c:marker>
      </c:pivotFmt>
      <c:pivotFmt>
        <c:idx val="8"/>
        <c:spPr>
          <a:ln w="28575" cap="rnd">
            <a:noFill/>
            <a:round/>
          </a:ln>
          <a:effectLst/>
        </c:spPr>
        <c:marker>
          <c:symbol val="none"/>
        </c:marker>
      </c:pivotFmt>
      <c:pivotFmt>
        <c:idx val="9"/>
        <c:spPr>
          <a:ln w="28575" cap="rnd">
            <a:noFill/>
            <a:round/>
          </a:ln>
          <a:effectLst/>
        </c:spPr>
        <c:marker>
          <c:symbol val="none"/>
        </c:marker>
      </c:pivotFmt>
      <c:pivotFmt>
        <c:idx val="10"/>
        <c:spPr>
          <a:ln w="28575" cap="rnd">
            <a:noFill/>
            <a:round/>
          </a:ln>
          <a:effectLst/>
        </c:spPr>
        <c:marker>
          <c:symbol val="none"/>
        </c:marker>
      </c:pivotFmt>
      <c:pivotFmt>
        <c:idx val="11"/>
        <c:spPr>
          <a:ln w="28575" cap="rnd">
            <a:noFill/>
            <a:round/>
          </a:ln>
          <a:effectLst/>
        </c:spPr>
        <c:marker>
          <c:symbol val="none"/>
        </c:marker>
      </c:pivotFmt>
      <c:pivotFmt>
        <c:idx val="12"/>
        <c:spPr>
          <a:ln w="28575" cap="rnd">
            <a:noFill/>
            <a:round/>
          </a:ln>
          <a:effectLst/>
        </c:spPr>
        <c:marker>
          <c:symbol val="none"/>
        </c:marker>
      </c:pivotFmt>
      <c:pivotFmt>
        <c:idx val="13"/>
        <c:spPr>
          <a:ln w="28575" cap="rnd">
            <a:noFill/>
            <a:round/>
          </a:ln>
          <a:effectLst/>
        </c:spPr>
        <c:marker>
          <c:symbol val="none"/>
        </c:marker>
      </c:pivotFmt>
      <c:pivotFmt>
        <c:idx val="14"/>
        <c:spPr>
          <a:ln w="28575" cap="rnd">
            <a:noFill/>
            <a:round/>
          </a:ln>
          <a:effectLst/>
        </c:spPr>
        <c:marker>
          <c:symbol val="none"/>
        </c:marker>
      </c:pivotFmt>
      <c:pivotFmt>
        <c:idx val="15"/>
        <c:spPr>
          <a:ln w="28575" cap="rnd">
            <a:noFill/>
            <a:round/>
          </a:ln>
          <a:effectLst/>
        </c:spPr>
        <c:marker>
          <c:symbol val="none"/>
        </c:marker>
      </c:pivotFmt>
      <c:pivotFmt>
        <c:idx val="16"/>
        <c:spPr>
          <a:ln w="28575" cap="rnd">
            <a:noFill/>
            <a:round/>
          </a:ln>
          <a:effectLst/>
        </c:spPr>
        <c:marker>
          <c:symbol val="none"/>
        </c:marker>
      </c:pivotFmt>
      <c:pivotFmt>
        <c:idx val="17"/>
        <c:spPr>
          <a:ln w="28575" cap="rnd">
            <a:noFill/>
            <a:round/>
          </a:ln>
          <a:effectLst/>
        </c:spPr>
        <c:marker>
          <c:symbol val="none"/>
        </c:marker>
      </c:pivotFmt>
      <c:pivotFmt>
        <c:idx val="18"/>
        <c:spPr>
          <a:ln w="28575" cap="rnd">
            <a:noFill/>
            <a:round/>
          </a:ln>
          <a:effectLst/>
        </c:spPr>
        <c:marker>
          <c:symbol val="none"/>
        </c:marker>
      </c:pivotFmt>
      <c:pivotFmt>
        <c:idx val="19"/>
        <c:spPr>
          <a:ln w="28575" cap="rnd">
            <a:noFill/>
            <a:round/>
          </a:ln>
          <a:effectLst/>
        </c:spPr>
        <c:marker>
          <c:symbol val="none"/>
        </c:marker>
      </c:pivotFmt>
      <c:pivotFmt>
        <c:idx val="20"/>
        <c:spPr>
          <a:ln w="28575" cap="rnd">
            <a:noFill/>
            <a:round/>
          </a:ln>
          <a:effectLst/>
        </c:spPr>
        <c:marker>
          <c:symbol val="none"/>
        </c:marker>
      </c:pivotFmt>
      <c:pivotFmt>
        <c:idx val="21"/>
        <c:spPr>
          <a:ln w="28575" cap="rnd">
            <a:noFill/>
            <a:round/>
          </a:ln>
          <a:effectLst/>
        </c:spPr>
        <c:marker>
          <c:symbol val="none"/>
        </c:marker>
      </c:pivotFmt>
      <c:pivotFmt>
        <c:idx val="22"/>
        <c:spPr>
          <a:solidFill>
            <a:schemeClr val="accent1"/>
          </a:solidFill>
          <a:ln>
            <a:noFill/>
          </a:ln>
          <a:effectLst/>
        </c:spPr>
        <c:marker>
          <c:symbol val="none"/>
        </c:marker>
      </c:pivotFmt>
      <c:pivotFmt>
        <c:idx val="23"/>
        <c:spPr>
          <a:solidFill>
            <a:schemeClr val="accent2"/>
          </a:solidFill>
          <a:ln>
            <a:noFill/>
          </a:ln>
          <a:effectLst/>
        </c:spPr>
        <c:marker>
          <c:symbol val="none"/>
        </c:marker>
      </c:pivotFmt>
      <c:pivotFmt>
        <c:idx val="24"/>
        <c:spPr>
          <a:ln w="28575" cap="rnd">
            <a:solidFill>
              <a:schemeClr val="accent3"/>
            </a:solidFill>
            <a:round/>
          </a:ln>
          <a:effectLst/>
        </c:spPr>
        <c:marker>
          <c:symbol val="none"/>
        </c:marker>
      </c:pivotFmt>
      <c:pivotFmt>
        <c:idx val="25"/>
        <c:spPr>
          <a:ln w="28575" cap="rnd">
            <a:noFill/>
            <a:round/>
          </a:ln>
          <a:effectLst/>
        </c:spPr>
      </c:pivotFmt>
      <c:pivotFmt>
        <c:idx val="26"/>
        <c:spPr>
          <a:ln w="28575" cap="rnd">
            <a:noFill/>
            <a:round/>
          </a:ln>
          <a:effectLst/>
        </c:spPr>
      </c:pivotFmt>
      <c:pivotFmt>
        <c:idx val="27"/>
        <c:spPr>
          <a:ln w="28575" cap="rnd">
            <a:noFill/>
            <a:round/>
          </a:ln>
          <a:effectLst/>
        </c:spPr>
      </c:pivotFmt>
      <c:pivotFmt>
        <c:idx val="28"/>
        <c:spPr>
          <a:ln w="28575" cap="rnd">
            <a:noFill/>
            <a:round/>
          </a:ln>
          <a:effectLst/>
        </c:spPr>
      </c:pivotFmt>
      <c:pivotFmt>
        <c:idx val="29"/>
        <c:spPr>
          <a:ln w="28575" cap="rnd">
            <a:noFill/>
            <a:round/>
          </a:ln>
          <a:effectLst/>
        </c:spPr>
      </c:pivotFmt>
      <c:pivotFmt>
        <c:idx val="30"/>
        <c:spPr>
          <a:ln w="28575" cap="rnd">
            <a:noFill/>
            <a:round/>
          </a:ln>
          <a:effectLst/>
        </c:spPr>
      </c:pivotFmt>
      <c:pivotFmt>
        <c:idx val="31"/>
        <c:spPr>
          <a:ln w="28575" cap="rnd">
            <a:noFill/>
            <a:round/>
          </a:ln>
          <a:effectLst/>
        </c:spPr>
      </c:pivotFmt>
      <c:pivotFmt>
        <c:idx val="32"/>
        <c:spPr>
          <a:ln w="28575" cap="rnd">
            <a:solidFill>
              <a:schemeClr val="accent4"/>
            </a:solidFill>
            <a:round/>
          </a:ln>
          <a:effectLst/>
        </c:spPr>
        <c:marker>
          <c:symbol val="none"/>
        </c:marker>
      </c:pivotFmt>
      <c:pivotFmt>
        <c:idx val="33"/>
        <c:spPr>
          <a:ln w="28575" cap="rnd">
            <a:noFill/>
            <a:round/>
          </a:ln>
          <a:effectLst/>
        </c:spPr>
      </c:pivotFmt>
      <c:pivotFmt>
        <c:idx val="34"/>
        <c:spPr>
          <a:ln w="28575" cap="rnd">
            <a:noFill/>
            <a:round/>
          </a:ln>
          <a:effectLst/>
        </c:spPr>
      </c:pivotFmt>
      <c:pivotFmt>
        <c:idx val="35"/>
        <c:spPr>
          <a:ln w="28575" cap="rnd">
            <a:noFill/>
            <a:round/>
          </a:ln>
          <a:effectLst/>
        </c:spPr>
      </c:pivotFmt>
      <c:pivotFmt>
        <c:idx val="36"/>
        <c:spPr>
          <a:ln w="28575" cap="rnd">
            <a:noFill/>
            <a:round/>
          </a:ln>
          <a:effectLst/>
        </c:spPr>
      </c:pivotFmt>
      <c:pivotFmt>
        <c:idx val="37"/>
        <c:spPr>
          <a:ln w="28575" cap="rnd">
            <a:noFill/>
            <a:round/>
          </a:ln>
          <a:effectLst/>
        </c:spPr>
      </c:pivotFmt>
      <c:pivotFmt>
        <c:idx val="38"/>
        <c:spPr>
          <a:ln w="28575" cap="rnd">
            <a:noFill/>
            <a:round/>
          </a:ln>
          <a:effectLst/>
        </c:spPr>
      </c:pivotFmt>
      <c:pivotFmt>
        <c:idx val="39"/>
        <c:spPr>
          <a:ln w="28575" cap="rnd">
            <a:noFill/>
            <a:round/>
          </a:ln>
          <a:effectLst/>
        </c:spPr>
      </c:pivotFmt>
      <c:pivotFmt>
        <c:idx val="40"/>
        <c:spPr>
          <a:solidFill>
            <a:schemeClr val="accent1"/>
          </a:solidFill>
          <a:ln>
            <a:noFill/>
          </a:ln>
          <a:effectLst/>
        </c:spPr>
        <c:marker>
          <c:symbol val="none"/>
        </c:marker>
      </c:pivotFmt>
      <c:pivotFmt>
        <c:idx val="41"/>
        <c:spPr>
          <a:solidFill>
            <a:schemeClr val="accent2"/>
          </a:solidFill>
          <a:ln>
            <a:noFill/>
          </a:ln>
          <a:effectLst/>
        </c:spPr>
        <c:marker>
          <c:symbol val="none"/>
        </c:marker>
      </c:pivotFmt>
      <c:pivotFmt>
        <c:idx val="42"/>
        <c:spPr>
          <a:ln w="28575" cap="rnd">
            <a:solidFill>
              <a:schemeClr val="accent3"/>
            </a:solidFill>
            <a:round/>
          </a:ln>
          <a:effectLst/>
        </c:spPr>
        <c:marker>
          <c:symbol val="none"/>
        </c:marker>
      </c:pivotFmt>
      <c:pivotFmt>
        <c:idx val="43"/>
        <c:spPr>
          <a:ln w="28575" cap="rnd">
            <a:noFill/>
            <a:round/>
          </a:ln>
          <a:effectLst/>
        </c:spPr>
      </c:pivotFmt>
      <c:pivotFmt>
        <c:idx val="44"/>
        <c:spPr>
          <a:ln w="28575" cap="rnd">
            <a:noFill/>
            <a:round/>
          </a:ln>
          <a:effectLst/>
        </c:spPr>
      </c:pivotFmt>
      <c:pivotFmt>
        <c:idx val="45"/>
        <c:spPr>
          <a:ln w="28575" cap="rnd">
            <a:noFill/>
            <a:round/>
          </a:ln>
          <a:effectLst/>
        </c:spPr>
      </c:pivotFmt>
      <c:pivotFmt>
        <c:idx val="46"/>
        <c:spPr>
          <a:ln w="28575" cap="rnd">
            <a:noFill/>
            <a:round/>
          </a:ln>
          <a:effectLst/>
        </c:spPr>
      </c:pivotFmt>
      <c:pivotFmt>
        <c:idx val="47"/>
        <c:spPr>
          <a:ln w="28575" cap="rnd">
            <a:noFill/>
            <a:round/>
          </a:ln>
          <a:effectLst/>
        </c:spPr>
      </c:pivotFmt>
      <c:pivotFmt>
        <c:idx val="48"/>
        <c:spPr>
          <a:ln w="28575" cap="rnd">
            <a:noFill/>
            <a:round/>
          </a:ln>
          <a:effectLst/>
        </c:spPr>
      </c:pivotFmt>
      <c:pivotFmt>
        <c:idx val="49"/>
        <c:spPr>
          <a:ln w="28575" cap="rnd">
            <a:noFill/>
            <a:round/>
          </a:ln>
          <a:effectLst/>
        </c:spPr>
      </c:pivotFmt>
      <c:pivotFmt>
        <c:idx val="50"/>
        <c:spPr>
          <a:ln w="28575" cap="rnd">
            <a:solidFill>
              <a:schemeClr val="accent4"/>
            </a:solidFill>
            <a:round/>
          </a:ln>
          <a:effectLst/>
        </c:spPr>
        <c:marker>
          <c:symbol val="none"/>
        </c:marker>
      </c:pivotFmt>
      <c:pivotFmt>
        <c:idx val="51"/>
        <c:spPr>
          <a:ln w="28575" cap="rnd">
            <a:noFill/>
            <a:round/>
          </a:ln>
          <a:effectLst/>
        </c:spPr>
      </c:pivotFmt>
      <c:pivotFmt>
        <c:idx val="52"/>
        <c:spPr>
          <a:ln w="28575" cap="rnd">
            <a:noFill/>
            <a:round/>
          </a:ln>
          <a:effectLst/>
        </c:spPr>
      </c:pivotFmt>
      <c:pivotFmt>
        <c:idx val="53"/>
        <c:spPr>
          <a:ln w="28575" cap="rnd">
            <a:noFill/>
            <a:round/>
          </a:ln>
          <a:effectLst/>
        </c:spPr>
      </c:pivotFmt>
      <c:pivotFmt>
        <c:idx val="54"/>
        <c:spPr>
          <a:ln w="28575" cap="rnd">
            <a:noFill/>
            <a:round/>
          </a:ln>
          <a:effectLst/>
        </c:spPr>
      </c:pivotFmt>
      <c:pivotFmt>
        <c:idx val="55"/>
        <c:spPr>
          <a:ln w="28575" cap="rnd">
            <a:noFill/>
            <a:round/>
          </a:ln>
          <a:effectLst/>
        </c:spPr>
      </c:pivotFmt>
      <c:pivotFmt>
        <c:idx val="56"/>
        <c:spPr>
          <a:ln w="28575" cap="rnd">
            <a:noFill/>
            <a:round/>
          </a:ln>
          <a:effectLst/>
        </c:spPr>
      </c:pivotFmt>
      <c:pivotFmt>
        <c:idx val="57"/>
        <c:spPr>
          <a:ln w="28575" cap="rnd">
            <a:noFill/>
            <a:round/>
          </a:ln>
          <a:effectLst/>
        </c:spPr>
      </c:pivotFmt>
    </c:pivotFmts>
    <c:plotArea>
      <c:layout/>
      <c:barChart>
        <c:barDir val="col"/>
        <c:grouping val="stacked"/>
        <c:varyColors val="0"/>
        <c:ser>
          <c:idx val="0"/>
          <c:order val="0"/>
          <c:tx>
            <c:strRef>
              <c:f>Tabelle2!$C$3:$C$4</c:f>
              <c:strCache>
                <c:ptCount val="1"/>
                <c:pt idx="0">
                  <c:v>Abholung T</c:v>
                </c:pt>
              </c:strCache>
            </c:strRef>
          </c:tx>
          <c:spPr>
            <a:solidFill>
              <a:schemeClr val="accent1"/>
            </a:solidFill>
            <a:ln>
              <a:noFill/>
            </a:ln>
            <a:effectLst/>
          </c:spPr>
          <c:invertIfNegative val="0"/>
          <c:cat>
            <c:multiLvlStrRef>
              <c:f>Tabelle2!$A$5:$B$37</c:f>
              <c:multiLvlStrCache>
                <c:ptCount val="24"/>
                <c:lvl>
                  <c:pt idx="0">
                    <c:v>2012</c:v>
                  </c:pt>
                  <c:pt idx="1">
                    <c:v>2013</c:v>
                  </c:pt>
                  <c:pt idx="2">
                    <c:v>2014</c:v>
                  </c:pt>
                  <c:pt idx="3">
                    <c:v>2012</c:v>
                  </c:pt>
                  <c:pt idx="4">
                    <c:v>2013</c:v>
                  </c:pt>
                  <c:pt idx="5">
                    <c:v>2014</c:v>
                  </c:pt>
                  <c:pt idx="6">
                    <c:v>2012</c:v>
                  </c:pt>
                  <c:pt idx="7">
                    <c:v>2013</c:v>
                  </c:pt>
                  <c:pt idx="8">
                    <c:v>2014</c:v>
                  </c:pt>
                  <c:pt idx="9">
                    <c:v>2012</c:v>
                  </c:pt>
                  <c:pt idx="10">
                    <c:v>2013</c:v>
                  </c:pt>
                  <c:pt idx="11">
                    <c:v>2014</c:v>
                  </c:pt>
                  <c:pt idx="12">
                    <c:v>2012</c:v>
                  </c:pt>
                  <c:pt idx="13">
                    <c:v>2013</c:v>
                  </c:pt>
                  <c:pt idx="14">
                    <c:v>2014</c:v>
                  </c:pt>
                  <c:pt idx="15">
                    <c:v>2012</c:v>
                  </c:pt>
                  <c:pt idx="16">
                    <c:v>2013</c:v>
                  </c:pt>
                  <c:pt idx="17">
                    <c:v>2014</c:v>
                  </c:pt>
                  <c:pt idx="18">
                    <c:v>2012</c:v>
                  </c:pt>
                  <c:pt idx="19">
                    <c:v>2013</c:v>
                  </c:pt>
                  <c:pt idx="20">
                    <c:v>2014</c:v>
                  </c:pt>
                  <c:pt idx="21">
                    <c:v>2012</c:v>
                  </c:pt>
                  <c:pt idx="22">
                    <c:v>2013</c:v>
                  </c:pt>
                  <c:pt idx="23">
                    <c:v>2014</c:v>
                  </c:pt>
                </c:lvl>
                <c:lvl>
                  <c:pt idx="0">
                    <c:v>Sankt Vith</c:v>
                  </c:pt>
                  <c:pt idx="3">
                    <c:v>Büllingen</c:v>
                  </c:pt>
                  <c:pt idx="6">
                    <c:v>Amel</c:v>
                  </c:pt>
                  <c:pt idx="9">
                    <c:v>Bütgenbach</c:v>
                  </c:pt>
                  <c:pt idx="12">
                    <c:v>Burg Reuland</c:v>
                  </c:pt>
                  <c:pt idx="15">
                    <c:v>Andere BE</c:v>
                  </c:pt>
                  <c:pt idx="18">
                    <c:v>Deutschland</c:v>
                  </c:pt>
                  <c:pt idx="21">
                    <c:v>Luxemburg</c:v>
                  </c:pt>
                </c:lvl>
              </c:multiLvlStrCache>
            </c:multiLvlStrRef>
          </c:cat>
          <c:val>
            <c:numRef>
              <c:f>Tabelle2!$C$5:$C$37</c:f>
              <c:numCache>
                <c:formatCode>#,##0</c:formatCode>
                <c:ptCount val="24"/>
                <c:pt idx="0">
                  <c:v>46340</c:v>
                </c:pt>
                <c:pt idx="1">
                  <c:v>31700</c:v>
                </c:pt>
                <c:pt idx="2">
                  <c:v>51395</c:v>
                </c:pt>
                <c:pt idx="3">
                  <c:v>18126</c:v>
                </c:pt>
                <c:pt idx="4">
                  <c:v>11565</c:v>
                </c:pt>
                <c:pt idx="5">
                  <c:v>14719</c:v>
                </c:pt>
                <c:pt idx="6">
                  <c:v>13201</c:v>
                </c:pt>
                <c:pt idx="7">
                  <c:v>14218</c:v>
                </c:pt>
                <c:pt idx="8">
                  <c:v>9802</c:v>
                </c:pt>
                <c:pt idx="9">
                  <c:v>17094</c:v>
                </c:pt>
                <c:pt idx="10">
                  <c:v>9622</c:v>
                </c:pt>
                <c:pt idx="11">
                  <c:v>10865</c:v>
                </c:pt>
                <c:pt idx="12">
                  <c:v>9032</c:v>
                </c:pt>
                <c:pt idx="13">
                  <c:v>7662</c:v>
                </c:pt>
                <c:pt idx="14">
                  <c:v>8438</c:v>
                </c:pt>
                <c:pt idx="15">
                  <c:v>7382</c:v>
                </c:pt>
                <c:pt idx="16">
                  <c:v>4626</c:v>
                </c:pt>
                <c:pt idx="17">
                  <c:v>5680</c:v>
                </c:pt>
                <c:pt idx="18">
                  <c:v>4492</c:v>
                </c:pt>
                <c:pt idx="19">
                  <c:v>5735</c:v>
                </c:pt>
                <c:pt idx="20">
                  <c:v>4492</c:v>
                </c:pt>
                <c:pt idx="21">
                  <c:v>4319</c:v>
                </c:pt>
                <c:pt idx="22">
                  <c:v>3777</c:v>
                </c:pt>
                <c:pt idx="23">
                  <c:v>3531</c:v>
                </c:pt>
              </c:numCache>
            </c:numRef>
          </c:val>
        </c:ser>
        <c:ser>
          <c:idx val="1"/>
          <c:order val="1"/>
          <c:tx>
            <c:strRef>
              <c:f>Tabelle2!$D$3:$D$4</c:f>
              <c:strCache>
                <c:ptCount val="1"/>
                <c:pt idx="0">
                  <c:v>Abgegebene Güter</c:v>
                </c:pt>
              </c:strCache>
            </c:strRef>
          </c:tx>
          <c:spPr>
            <a:solidFill>
              <a:schemeClr val="accent2"/>
            </a:solidFill>
            <a:ln>
              <a:noFill/>
            </a:ln>
            <a:effectLst/>
          </c:spPr>
          <c:invertIfNegative val="0"/>
          <c:cat>
            <c:multiLvlStrRef>
              <c:f>Tabelle2!$A$5:$B$37</c:f>
              <c:multiLvlStrCache>
                <c:ptCount val="24"/>
                <c:lvl>
                  <c:pt idx="0">
                    <c:v>2012</c:v>
                  </c:pt>
                  <c:pt idx="1">
                    <c:v>2013</c:v>
                  </c:pt>
                  <c:pt idx="2">
                    <c:v>2014</c:v>
                  </c:pt>
                  <c:pt idx="3">
                    <c:v>2012</c:v>
                  </c:pt>
                  <c:pt idx="4">
                    <c:v>2013</c:v>
                  </c:pt>
                  <c:pt idx="5">
                    <c:v>2014</c:v>
                  </c:pt>
                  <c:pt idx="6">
                    <c:v>2012</c:v>
                  </c:pt>
                  <c:pt idx="7">
                    <c:v>2013</c:v>
                  </c:pt>
                  <c:pt idx="8">
                    <c:v>2014</c:v>
                  </c:pt>
                  <c:pt idx="9">
                    <c:v>2012</c:v>
                  </c:pt>
                  <c:pt idx="10">
                    <c:v>2013</c:v>
                  </c:pt>
                  <c:pt idx="11">
                    <c:v>2014</c:v>
                  </c:pt>
                  <c:pt idx="12">
                    <c:v>2012</c:v>
                  </c:pt>
                  <c:pt idx="13">
                    <c:v>2013</c:v>
                  </c:pt>
                  <c:pt idx="14">
                    <c:v>2014</c:v>
                  </c:pt>
                  <c:pt idx="15">
                    <c:v>2012</c:v>
                  </c:pt>
                  <c:pt idx="16">
                    <c:v>2013</c:v>
                  </c:pt>
                  <c:pt idx="17">
                    <c:v>2014</c:v>
                  </c:pt>
                  <c:pt idx="18">
                    <c:v>2012</c:v>
                  </c:pt>
                  <c:pt idx="19">
                    <c:v>2013</c:v>
                  </c:pt>
                  <c:pt idx="20">
                    <c:v>2014</c:v>
                  </c:pt>
                  <c:pt idx="21">
                    <c:v>2012</c:v>
                  </c:pt>
                  <c:pt idx="22">
                    <c:v>2013</c:v>
                  </c:pt>
                  <c:pt idx="23">
                    <c:v>2014</c:v>
                  </c:pt>
                </c:lvl>
                <c:lvl>
                  <c:pt idx="0">
                    <c:v>Sankt Vith</c:v>
                  </c:pt>
                  <c:pt idx="3">
                    <c:v>Büllingen</c:v>
                  </c:pt>
                  <c:pt idx="6">
                    <c:v>Amel</c:v>
                  </c:pt>
                  <c:pt idx="9">
                    <c:v>Bütgenbach</c:v>
                  </c:pt>
                  <c:pt idx="12">
                    <c:v>Burg Reuland</c:v>
                  </c:pt>
                  <c:pt idx="15">
                    <c:v>Andere BE</c:v>
                  </c:pt>
                  <c:pt idx="18">
                    <c:v>Deutschland</c:v>
                  </c:pt>
                  <c:pt idx="21">
                    <c:v>Luxemburg</c:v>
                  </c:pt>
                </c:lvl>
              </c:multiLvlStrCache>
            </c:multiLvlStrRef>
          </c:cat>
          <c:val>
            <c:numRef>
              <c:f>Tabelle2!$D$5:$D$37</c:f>
              <c:numCache>
                <c:formatCode>#,##0</c:formatCode>
                <c:ptCount val="24"/>
                <c:pt idx="0">
                  <c:v>12963</c:v>
                </c:pt>
                <c:pt idx="1">
                  <c:v>11203</c:v>
                </c:pt>
                <c:pt idx="2">
                  <c:v>12575</c:v>
                </c:pt>
                <c:pt idx="3">
                  <c:v>5345</c:v>
                </c:pt>
                <c:pt idx="4">
                  <c:v>4406</c:v>
                </c:pt>
                <c:pt idx="5">
                  <c:v>5073</c:v>
                </c:pt>
                <c:pt idx="6">
                  <c:v>5345</c:v>
                </c:pt>
                <c:pt idx="7">
                  <c:v>4406</c:v>
                </c:pt>
                <c:pt idx="8">
                  <c:v>5073</c:v>
                </c:pt>
                <c:pt idx="9">
                  <c:v>5345</c:v>
                </c:pt>
                <c:pt idx="10">
                  <c:v>4406</c:v>
                </c:pt>
                <c:pt idx="11">
                  <c:v>5073</c:v>
                </c:pt>
                <c:pt idx="12">
                  <c:v>5345</c:v>
                </c:pt>
                <c:pt idx="13">
                  <c:v>4406</c:v>
                </c:pt>
                <c:pt idx="14">
                  <c:v>5073</c:v>
                </c:pt>
              </c:numCache>
            </c:numRef>
          </c:val>
        </c:ser>
        <c:dLbls>
          <c:showLegendKey val="0"/>
          <c:showVal val="0"/>
          <c:showCatName val="0"/>
          <c:showSerName val="0"/>
          <c:showPercent val="0"/>
          <c:showBubbleSize val="0"/>
        </c:dLbls>
        <c:gapWidth val="219"/>
        <c:overlap val="100"/>
        <c:axId val="140424704"/>
        <c:axId val="165928960"/>
      </c:barChart>
      <c:lineChart>
        <c:grouping val="standard"/>
        <c:varyColors val="0"/>
        <c:ser>
          <c:idx val="2"/>
          <c:order val="2"/>
          <c:tx>
            <c:strRef>
              <c:f>Tabelle2!$E$3:$E$4</c:f>
              <c:strCache>
                <c:ptCount val="1"/>
                <c:pt idx="0">
                  <c:v>Entsorgt</c:v>
                </c:pt>
              </c:strCache>
            </c:strRef>
          </c:tx>
          <c:spPr>
            <a:ln w="28575" cap="rnd">
              <a:solidFill>
                <a:schemeClr val="accent3"/>
              </a:solidFill>
              <a:round/>
            </a:ln>
            <a:effectLst/>
          </c:spPr>
          <c:marker>
            <c:symbol val="none"/>
          </c:marker>
          <c:dPt>
            <c:idx val="3"/>
            <c:bubble3D val="0"/>
            <c:spPr>
              <a:ln w="28575" cap="rnd">
                <a:noFill/>
                <a:round/>
              </a:ln>
              <a:effectLst/>
            </c:spPr>
          </c:dPt>
          <c:dPt>
            <c:idx val="6"/>
            <c:bubble3D val="0"/>
            <c:spPr>
              <a:ln w="28575" cap="rnd">
                <a:noFill/>
                <a:round/>
              </a:ln>
              <a:effectLst/>
            </c:spPr>
          </c:dPt>
          <c:dPt>
            <c:idx val="9"/>
            <c:bubble3D val="0"/>
            <c:spPr>
              <a:ln w="28575" cap="rnd">
                <a:noFill/>
                <a:round/>
              </a:ln>
              <a:effectLst/>
            </c:spPr>
          </c:dPt>
          <c:dPt>
            <c:idx val="12"/>
            <c:bubble3D val="0"/>
            <c:spPr>
              <a:ln w="28575" cap="rnd">
                <a:noFill/>
                <a:round/>
              </a:ln>
              <a:effectLst/>
            </c:spPr>
          </c:dPt>
          <c:dPt>
            <c:idx val="15"/>
            <c:bubble3D val="0"/>
            <c:spPr>
              <a:ln w="28575" cap="rnd">
                <a:noFill/>
                <a:round/>
              </a:ln>
              <a:effectLst/>
            </c:spPr>
          </c:dPt>
          <c:dPt>
            <c:idx val="18"/>
            <c:bubble3D val="0"/>
            <c:spPr>
              <a:ln w="28575" cap="rnd">
                <a:noFill/>
                <a:round/>
              </a:ln>
              <a:effectLst/>
            </c:spPr>
          </c:dPt>
          <c:dPt>
            <c:idx val="21"/>
            <c:bubble3D val="0"/>
            <c:spPr>
              <a:ln w="28575" cap="rnd">
                <a:noFill/>
                <a:round/>
              </a:ln>
              <a:effectLst/>
            </c:spPr>
          </c:dPt>
          <c:cat>
            <c:multiLvlStrRef>
              <c:f>Tabelle2!$A$5:$B$37</c:f>
              <c:multiLvlStrCache>
                <c:ptCount val="24"/>
                <c:lvl>
                  <c:pt idx="0">
                    <c:v>2012</c:v>
                  </c:pt>
                  <c:pt idx="1">
                    <c:v>2013</c:v>
                  </c:pt>
                  <c:pt idx="2">
                    <c:v>2014</c:v>
                  </c:pt>
                  <c:pt idx="3">
                    <c:v>2012</c:v>
                  </c:pt>
                  <c:pt idx="4">
                    <c:v>2013</c:v>
                  </c:pt>
                  <c:pt idx="5">
                    <c:v>2014</c:v>
                  </c:pt>
                  <c:pt idx="6">
                    <c:v>2012</c:v>
                  </c:pt>
                  <c:pt idx="7">
                    <c:v>2013</c:v>
                  </c:pt>
                  <c:pt idx="8">
                    <c:v>2014</c:v>
                  </c:pt>
                  <c:pt idx="9">
                    <c:v>2012</c:v>
                  </c:pt>
                  <c:pt idx="10">
                    <c:v>2013</c:v>
                  </c:pt>
                  <c:pt idx="11">
                    <c:v>2014</c:v>
                  </c:pt>
                  <c:pt idx="12">
                    <c:v>2012</c:v>
                  </c:pt>
                  <c:pt idx="13">
                    <c:v>2013</c:v>
                  </c:pt>
                  <c:pt idx="14">
                    <c:v>2014</c:v>
                  </c:pt>
                  <c:pt idx="15">
                    <c:v>2012</c:v>
                  </c:pt>
                  <c:pt idx="16">
                    <c:v>2013</c:v>
                  </c:pt>
                  <c:pt idx="17">
                    <c:v>2014</c:v>
                  </c:pt>
                  <c:pt idx="18">
                    <c:v>2012</c:v>
                  </c:pt>
                  <c:pt idx="19">
                    <c:v>2013</c:v>
                  </c:pt>
                  <c:pt idx="20">
                    <c:v>2014</c:v>
                  </c:pt>
                  <c:pt idx="21">
                    <c:v>2012</c:v>
                  </c:pt>
                  <c:pt idx="22">
                    <c:v>2013</c:v>
                  </c:pt>
                  <c:pt idx="23">
                    <c:v>2014</c:v>
                  </c:pt>
                </c:lvl>
                <c:lvl>
                  <c:pt idx="0">
                    <c:v>Sankt Vith</c:v>
                  </c:pt>
                  <c:pt idx="3">
                    <c:v>Büllingen</c:v>
                  </c:pt>
                  <c:pt idx="6">
                    <c:v>Amel</c:v>
                  </c:pt>
                  <c:pt idx="9">
                    <c:v>Bütgenbach</c:v>
                  </c:pt>
                  <c:pt idx="12">
                    <c:v>Burg Reuland</c:v>
                  </c:pt>
                  <c:pt idx="15">
                    <c:v>Andere BE</c:v>
                  </c:pt>
                  <c:pt idx="18">
                    <c:v>Deutschland</c:v>
                  </c:pt>
                  <c:pt idx="21">
                    <c:v>Luxemburg</c:v>
                  </c:pt>
                </c:lvl>
              </c:multiLvlStrCache>
            </c:multiLvlStrRef>
          </c:cat>
          <c:val>
            <c:numRef>
              <c:f>Tabelle2!$E$5:$E$37</c:f>
              <c:numCache>
                <c:formatCode>#,##0</c:formatCode>
                <c:ptCount val="24"/>
                <c:pt idx="0">
                  <c:v>11909</c:v>
                </c:pt>
                <c:pt idx="1">
                  <c:v>9739</c:v>
                </c:pt>
                <c:pt idx="2">
                  <c:v>19844</c:v>
                </c:pt>
                <c:pt idx="3">
                  <c:v>1193</c:v>
                </c:pt>
                <c:pt idx="4">
                  <c:v>815</c:v>
                </c:pt>
                <c:pt idx="5">
                  <c:v>1803</c:v>
                </c:pt>
                <c:pt idx="6">
                  <c:v>1332</c:v>
                </c:pt>
                <c:pt idx="7">
                  <c:v>1514</c:v>
                </c:pt>
                <c:pt idx="8">
                  <c:v>1605</c:v>
                </c:pt>
                <c:pt idx="9">
                  <c:v>1411</c:v>
                </c:pt>
                <c:pt idx="10">
                  <c:v>752</c:v>
                </c:pt>
                <c:pt idx="11">
                  <c:v>1419</c:v>
                </c:pt>
                <c:pt idx="12">
                  <c:v>838</c:v>
                </c:pt>
                <c:pt idx="13">
                  <c:v>495</c:v>
                </c:pt>
                <c:pt idx="14">
                  <c:v>1604</c:v>
                </c:pt>
                <c:pt idx="15">
                  <c:v>367</c:v>
                </c:pt>
                <c:pt idx="16">
                  <c:v>60</c:v>
                </c:pt>
                <c:pt idx="17">
                  <c:v>906</c:v>
                </c:pt>
                <c:pt idx="18">
                  <c:v>125</c:v>
                </c:pt>
                <c:pt idx="19">
                  <c:v>581</c:v>
                </c:pt>
                <c:pt idx="20">
                  <c:v>585</c:v>
                </c:pt>
                <c:pt idx="21">
                  <c:v>148</c:v>
                </c:pt>
                <c:pt idx="22">
                  <c:v>140</c:v>
                </c:pt>
                <c:pt idx="23">
                  <c:v>175</c:v>
                </c:pt>
              </c:numCache>
            </c:numRef>
          </c:val>
          <c:smooth val="0"/>
        </c:ser>
        <c:dLbls>
          <c:showLegendKey val="0"/>
          <c:showVal val="0"/>
          <c:showCatName val="0"/>
          <c:showSerName val="0"/>
          <c:showPercent val="0"/>
          <c:showBubbleSize val="0"/>
        </c:dLbls>
        <c:marker val="1"/>
        <c:smooth val="0"/>
        <c:axId val="140424704"/>
        <c:axId val="165928960"/>
      </c:lineChart>
      <c:lineChart>
        <c:grouping val="standard"/>
        <c:varyColors val="0"/>
        <c:ser>
          <c:idx val="3"/>
          <c:order val="3"/>
          <c:tx>
            <c:strRef>
              <c:f>Tabelle2!$F$3:$F$4</c:f>
              <c:strCache>
                <c:ptCount val="1"/>
                <c:pt idx="0">
                  <c:v>Haushalte</c:v>
                </c:pt>
              </c:strCache>
            </c:strRef>
          </c:tx>
          <c:spPr>
            <a:ln w="28575" cap="rnd">
              <a:solidFill>
                <a:schemeClr val="accent4"/>
              </a:solidFill>
              <a:round/>
            </a:ln>
            <a:effectLst/>
          </c:spPr>
          <c:marker>
            <c:symbol val="none"/>
          </c:marker>
          <c:dPt>
            <c:idx val="3"/>
            <c:bubble3D val="0"/>
            <c:spPr>
              <a:ln w="28575" cap="rnd">
                <a:noFill/>
                <a:round/>
              </a:ln>
              <a:effectLst/>
            </c:spPr>
          </c:dPt>
          <c:dPt>
            <c:idx val="6"/>
            <c:bubble3D val="0"/>
            <c:spPr>
              <a:ln w="28575" cap="rnd">
                <a:noFill/>
                <a:round/>
              </a:ln>
              <a:effectLst/>
            </c:spPr>
          </c:dPt>
          <c:dPt>
            <c:idx val="9"/>
            <c:bubble3D val="0"/>
            <c:spPr>
              <a:ln w="28575" cap="rnd">
                <a:noFill/>
                <a:round/>
              </a:ln>
              <a:effectLst/>
            </c:spPr>
          </c:dPt>
          <c:dPt>
            <c:idx val="12"/>
            <c:bubble3D val="0"/>
            <c:spPr>
              <a:ln w="28575" cap="rnd">
                <a:noFill/>
                <a:round/>
              </a:ln>
              <a:effectLst/>
            </c:spPr>
          </c:dPt>
          <c:dPt>
            <c:idx val="15"/>
            <c:bubble3D val="0"/>
            <c:spPr>
              <a:ln w="28575" cap="rnd">
                <a:noFill/>
                <a:round/>
              </a:ln>
              <a:effectLst/>
            </c:spPr>
          </c:dPt>
          <c:dPt>
            <c:idx val="18"/>
            <c:bubble3D val="0"/>
            <c:spPr>
              <a:ln w="28575" cap="rnd">
                <a:noFill/>
                <a:round/>
              </a:ln>
              <a:effectLst/>
            </c:spPr>
          </c:dPt>
          <c:dPt>
            <c:idx val="21"/>
            <c:bubble3D val="0"/>
            <c:spPr>
              <a:ln w="28575" cap="rnd">
                <a:noFill/>
                <a:round/>
              </a:ln>
              <a:effectLst/>
            </c:spPr>
          </c:dPt>
          <c:cat>
            <c:multiLvlStrRef>
              <c:f>Tabelle2!$A$5:$B$37</c:f>
              <c:multiLvlStrCache>
                <c:ptCount val="24"/>
                <c:lvl>
                  <c:pt idx="0">
                    <c:v>2012</c:v>
                  </c:pt>
                  <c:pt idx="1">
                    <c:v>2013</c:v>
                  </c:pt>
                  <c:pt idx="2">
                    <c:v>2014</c:v>
                  </c:pt>
                  <c:pt idx="3">
                    <c:v>2012</c:v>
                  </c:pt>
                  <c:pt idx="4">
                    <c:v>2013</c:v>
                  </c:pt>
                  <c:pt idx="5">
                    <c:v>2014</c:v>
                  </c:pt>
                  <c:pt idx="6">
                    <c:v>2012</c:v>
                  </c:pt>
                  <c:pt idx="7">
                    <c:v>2013</c:v>
                  </c:pt>
                  <c:pt idx="8">
                    <c:v>2014</c:v>
                  </c:pt>
                  <c:pt idx="9">
                    <c:v>2012</c:v>
                  </c:pt>
                  <c:pt idx="10">
                    <c:v>2013</c:v>
                  </c:pt>
                  <c:pt idx="11">
                    <c:v>2014</c:v>
                  </c:pt>
                  <c:pt idx="12">
                    <c:v>2012</c:v>
                  </c:pt>
                  <c:pt idx="13">
                    <c:v>2013</c:v>
                  </c:pt>
                  <c:pt idx="14">
                    <c:v>2014</c:v>
                  </c:pt>
                  <c:pt idx="15">
                    <c:v>2012</c:v>
                  </c:pt>
                  <c:pt idx="16">
                    <c:v>2013</c:v>
                  </c:pt>
                  <c:pt idx="17">
                    <c:v>2014</c:v>
                  </c:pt>
                  <c:pt idx="18">
                    <c:v>2012</c:v>
                  </c:pt>
                  <c:pt idx="19">
                    <c:v>2013</c:v>
                  </c:pt>
                  <c:pt idx="20">
                    <c:v>2014</c:v>
                  </c:pt>
                  <c:pt idx="21">
                    <c:v>2012</c:v>
                  </c:pt>
                  <c:pt idx="22">
                    <c:v>2013</c:v>
                  </c:pt>
                  <c:pt idx="23">
                    <c:v>2014</c:v>
                  </c:pt>
                </c:lvl>
                <c:lvl>
                  <c:pt idx="0">
                    <c:v>Sankt Vith</c:v>
                  </c:pt>
                  <c:pt idx="3">
                    <c:v>Büllingen</c:v>
                  </c:pt>
                  <c:pt idx="6">
                    <c:v>Amel</c:v>
                  </c:pt>
                  <c:pt idx="9">
                    <c:v>Bütgenbach</c:v>
                  </c:pt>
                  <c:pt idx="12">
                    <c:v>Burg Reuland</c:v>
                  </c:pt>
                  <c:pt idx="15">
                    <c:v>Andere BE</c:v>
                  </c:pt>
                  <c:pt idx="18">
                    <c:v>Deutschland</c:v>
                  </c:pt>
                  <c:pt idx="21">
                    <c:v>Luxemburg</c:v>
                  </c:pt>
                </c:lvl>
              </c:multiLvlStrCache>
            </c:multiLvlStrRef>
          </c:cat>
          <c:val>
            <c:numRef>
              <c:f>Tabelle2!$F$5:$F$37</c:f>
              <c:numCache>
                <c:formatCode>#,##0</c:formatCode>
                <c:ptCount val="24"/>
                <c:pt idx="0">
                  <c:v>271</c:v>
                </c:pt>
                <c:pt idx="1">
                  <c:v>222</c:v>
                </c:pt>
                <c:pt idx="2">
                  <c:v>246</c:v>
                </c:pt>
                <c:pt idx="3">
                  <c:v>117</c:v>
                </c:pt>
                <c:pt idx="4">
                  <c:v>77</c:v>
                </c:pt>
                <c:pt idx="5">
                  <c:v>74</c:v>
                </c:pt>
                <c:pt idx="6">
                  <c:v>97</c:v>
                </c:pt>
                <c:pt idx="7">
                  <c:v>82</c:v>
                </c:pt>
                <c:pt idx="8">
                  <c:v>53</c:v>
                </c:pt>
                <c:pt idx="9">
                  <c:v>114</c:v>
                </c:pt>
                <c:pt idx="10">
                  <c:v>72</c:v>
                </c:pt>
                <c:pt idx="11">
                  <c:v>64</c:v>
                </c:pt>
                <c:pt idx="12">
                  <c:v>56</c:v>
                </c:pt>
                <c:pt idx="13">
                  <c:v>43</c:v>
                </c:pt>
                <c:pt idx="14">
                  <c:v>56</c:v>
                </c:pt>
                <c:pt idx="15">
                  <c:v>30</c:v>
                </c:pt>
                <c:pt idx="16">
                  <c:v>23</c:v>
                </c:pt>
                <c:pt idx="17">
                  <c:v>24</c:v>
                </c:pt>
                <c:pt idx="18">
                  <c:v>18</c:v>
                </c:pt>
                <c:pt idx="19">
                  <c:v>20</c:v>
                </c:pt>
                <c:pt idx="20">
                  <c:v>20</c:v>
                </c:pt>
                <c:pt idx="21">
                  <c:v>11</c:v>
                </c:pt>
                <c:pt idx="22">
                  <c:v>16</c:v>
                </c:pt>
                <c:pt idx="23">
                  <c:v>14</c:v>
                </c:pt>
              </c:numCache>
            </c:numRef>
          </c:val>
          <c:smooth val="0"/>
        </c:ser>
        <c:dLbls>
          <c:showLegendKey val="0"/>
          <c:showVal val="0"/>
          <c:showCatName val="0"/>
          <c:showSerName val="0"/>
          <c:showPercent val="0"/>
          <c:showBubbleSize val="0"/>
        </c:dLbls>
        <c:marker val="1"/>
        <c:smooth val="0"/>
        <c:axId val="140425216"/>
        <c:axId val="165929536"/>
      </c:lineChart>
      <c:catAx>
        <c:axId val="14042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de-DE"/>
          </a:p>
        </c:txPr>
        <c:crossAx val="165928960"/>
        <c:crosses val="autoZero"/>
        <c:auto val="1"/>
        <c:lblAlgn val="ctr"/>
        <c:lblOffset val="100"/>
        <c:noMultiLvlLbl val="0"/>
      </c:catAx>
      <c:valAx>
        <c:axId val="1659289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de-DE"/>
          </a:p>
        </c:txPr>
        <c:crossAx val="140424704"/>
        <c:crosses val="autoZero"/>
        <c:crossBetween val="between"/>
        <c:majorUnit val="5000"/>
      </c:valAx>
      <c:valAx>
        <c:axId val="165929536"/>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de-DE"/>
          </a:p>
        </c:txPr>
        <c:crossAx val="140425216"/>
        <c:crosses val="max"/>
        <c:crossBetween val="between"/>
        <c:majorUnit val="25"/>
      </c:valAx>
      <c:catAx>
        <c:axId val="140425216"/>
        <c:scaling>
          <c:orientation val="minMax"/>
        </c:scaling>
        <c:delete val="1"/>
        <c:axPos val="b"/>
        <c:numFmt formatCode="General" sourceLinked="1"/>
        <c:majorTickMark val="out"/>
        <c:minorTickMark val="none"/>
        <c:tickLblPos val="nextTo"/>
        <c:crossAx val="165929536"/>
        <c:crosses val="autoZero"/>
        <c:auto val="1"/>
        <c:lblAlgn val="ctr"/>
        <c:lblOffset val="100"/>
        <c:noMultiLvlLbl val="0"/>
      </c:cat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de-DE"/>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e-DE"/>
              <a:t>Altersstruktur</a:t>
            </a:r>
            <a:endParaRPr lang="de-DE" sz="1800" b="0" i="0" u="none" strike="noStrike" baseline="0">
              <a:effectLst/>
            </a:endParaRPr>
          </a:p>
          <a:p>
            <a:pPr>
              <a:defRPr/>
            </a:pPr>
            <a:r>
              <a:rPr lang="de-DE" sz="1200" b="1" i="0" u="none" strike="noStrike" baseline="0">
                <a:effectLst/>
              </a:rPr>
              <a:t>2011 bis 2014</a:t>
            </a:r>
            <a:endParaRPr lang="de-DE" sz="1200" b="1"/>
          </a:p>
        </c:rich>
      </c:tx>
      <c:layout/>
      <c:overlay val="0"/>
    </c:title>
    <c:autoTitleDeleted val="0"/>
    <c:plotArea>
      <c:layout/>
      <c:barChart>
        <c:barDir val="col"/>
        <c:grouping val="stacked"/>
        <c:varyColors val="0"/>
        <c:ser>
          <c:idx val="0"/>
          <c:order val="0"/>
          <c:invertIfNegative val="0"/>
          <c:cat>
            <c:strRef>
              <c:f>Tabelle1!$G$17:$J$17</c:f>
              <c:strCache>
                <c:ptCount val="4"/>
                <c:pt idx="0">
                  <c:v>&lt; 25</c:v>
                </c:pt>
                <c:pt idx="1">
                  <c:v>26 - 40</c:v>
                </c:pt>
                <c:pt idx="2">
                  <c:v>41 - 50</c:v>
                </c:pt>
                <c:pt idx="3">
                  <c:v>&gt; 50</c:v>
                </c:pt>
              </c:strCache>
            </c:strRef>
          </c:cat>
          <c:val>
            <c:numRef>
              <c:f>Tabelle1!$G$18:$J$18</c:f>
              <c:numCache>
                <c:formatCode>General</c:formatCode>
                <c:ptCount val="4"/>
                <c:pt idx="0">
                  <c:v>10</c:v>
                </c:pt>
                <c:pt idx="1">
                  <c:v>11</c:v>
                </c:pt>
                <c:pt idx="2">
                  <c:v>14</c:v>
                </c:pt>
                <c:pt idx="3">
                  <c:v>23</c:v>
                </c:pt>
              </c:numCache>
            </c:numRef>
          </c:val>
        </c:ser>
        <c:dLbls>
          <c:showLegendKey val="0"/>
          <c:showVal val="0"/>
          <c:showCatName val="0"/>
          <c:showSerName val="0"/>
          <c:showPercent val="0"/>
          <c:showBubbleSize val="0"/>
        </c:dLbls>
        <c:gapWidth val="75"/>
        <c:overlap val="100"/>
        <c:axId val="138661888"/>
        <c:axId val="127558784"/>
      </c:barChart>
      <c:catAx>
        <c:axId val="138661888"/>
        <c:scaling>
          <c:orientation val="minMax"/>
        </c:scaling>
        <c:delete val="0"/>
        <c:axPos val="b"/>
        <c:majorTickMark val="none"/>
        <c:minorTickMark val="none"/>
        <c:tickLblPos val="nextTo"/>
        <c:crossAx val="127558784"/>
        <c:crosses val="autoZero"/>
        <c:auto val="1"/>
        <c:lblAlgn val="ctr"/>
        <c:lblOffset val="100"/>
        <c:noMultiLvlLbl val="0"/>
      </c:catAx>
      <c:valAx>
        <c:axId val="127558784"/>
        <c:scaling>
          <c:orientation val="minMax"/>
        </c:scaling>
        <c:delete val="0"/>
        <c:axPos val="l"/>
        <c:majorGridlines/>
        <c:numFmt formatCode="General" sourceLinked="1"/>
        <c:majorTickMark val="none"/>
        <c:minorTickMark val="none"/>
        <c:tickLblPos val="nextTo"/>
        <c:spPr>
          <a:ln w="9525">
            <a:noFill/>
          </a:ln>
        </c:spPr>
        <c:crossAx val="13866188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Nationalitäten 2014</a:t>
            </a:r>
          </a:p>
        </c:rich>
      </c:tx>
      <c:layout/>
      <c:overlay val="0"/>
    </c:title>
    <c:autoTitleDeleted val="0"/>
    <c:plotArea>
      <c:layout/>
      <c:pieChart>
        <c:varyColors val="1"/>
        <c:ser>
          <c:idx val="0"/>
          <c:order val="0"/>
          <c:explosion val="1"/>
          <c:dLbls>
            <c:dLbl>
              <c:idx val="0"/>
              <c:layout>
                <c:manualLayout>
                  <c:x val="-0.12808977921877412"/>
                  <c:y val="6.9387813009860258E-2"/>
                </c:manualLayout>
              </c:layout>
              <c:tx>
                <c:rich>
                  <a:bodyPr/>
                  <a:lstStyle/>
                  <a:p>
                    <a:r>
                      <a:rPr lang="en-US" sz="900" b="1"/>
                      <a:t>Belgien </a:t>
                    </a:r>
                  </a:p>
                  <a:p>
                    <a:r>
                      <a:rPr lang="en-US" sz="900" b="1"/>
                      <a:t>5</a:t>
                    </a:r>
                    <a:endParaRPr lang="en-US"/>
                  </a:p>
                </c:rich>
              </c:tx>
              <c:showLegendKey val="0"/>
              <c:showVal val="0"/>
              <c:showCatName val="1"/>
              <c:showSerName val="0"/>
              <c:showPercent val="0"/>
              <c:showBubbleSize val="0"/>
            </c:dLbl>
            <c:dLbl>
              <c:idx val="1"/>
              <c:layout/>
              <c:tx>
                <c:rich>
                  <a:bodyPr/>
                  <a:lstStyle/>
                  <a:p>
                    <a:r>
                      <a:rPr lang="en-US" sz="900" b="1"/>
                      <a:t>EU</a:t>
                    </a:r>
                  </a:p>
                  <a:p>
                    <a:r>
                      <a:rPr lang="en-US" sz="900" b="1"/>
                      <a:t> 3</a:t>
                    </a:r>
                    <a:endParaRPr lang="en-US"/>
                  </a:p>
                </c:rich>
              </c:tx>
              <c:showLegendKey val="0"/>
              <c:showVal val="0"/>
              <c:showCatName val="1"/>
              <c:showSerName val="0"/>
              <c:showPercent val="0"/>
              <c:showBubbleSize val="0"/>
            </c:dLbl>
            <c:dLbl>
              <c:idx val="2"/>
              <c:layout>
                <c:manualLayout>
                  <c:x val="0.1405430754979157"/>
                  <c:y val="-1.4896786550329857E-2"/>
                </c:manualLayout>
              </c:layout>
              <c:tx>
                <c:rich>
                  <a:bodyPr/>
                  <a:lstStyle/>
                  <a:p>
                    <a:r>
                      <a:rPr lang="en-US" sz="900"/>
                      <a:t>Ausser</a:t>
                    </a:r>
                  </a:p>
                  <a:p>
                    <a:r>
                      <a:rPr lang="en-US" sz="900"/>
                      <a:t>halb EU</a:t>
                    </a:r>
                  </a:p>
                  <a:p>
                    <a:r>
                      <a:rPr lang="en-US" sz="900"/>
                      <a:t>7</a:t>
                    </a:r>
                  </a:p>
                </c:rich>
              </c:tx>
              <c:showLegendKey val="0"/>
              <c:showVal val="0"/>
              <c:showCatName val="1"/>
              <c:showSerName val="0"/>
              <c:showPercent val="0"/>
              <c:showBubbleSize val="0"/>
            </c:dLbl>
            <c:txPr>
              <a:bodyPr/>
              <a:lstStyle/>
              <a:p>
                <a:pPr>
                  <a:defRPr sz="900" b="1"/>
                </a:pPr>
                <a:endParaRPr lang="de-DE"/>
              </a:p>
            </c:txPr>
            <c:showLegendKey val="0"/>
            <c:showVal val="0"/>
            <c:showCatName val="1"/>
            <c:showSerName val="0"/>
            <c:showPercent val="0"/>
            <c:showBubbleSize val="0"/>
            <c:showLeaderLines val="1"/>
          </c:dLbls>
          <c:cat>
            <c:strRef>
              <c:f>Tabelle1!$A$30:$A$32</c:f>
              <c:strCache>
                <c:ptCount val="3"/>
                <c:pt idx="0">
                  <c:v>Belgien</c:v>
                </c:pt>
                <c:pt idx="1">
                  <c:v>EU</c:v>
                </c:pt>
                <c:pt idx="2">
                  <c:v>Ausserhalb EU</c:v>
                </c:pt>
              </c:strCache>
            </c:strRef>
          </c:cat>
          <c:val>
            <c:numRef>
              <c:f>Tabelle1!$B$30:$B$32</c:f>
              <c:numCache>
                <c:formatCode>General</c:formatCode>
                <c:ptCount val="3"/>
                <c:pt idx="0">
                  <c:v>5</c:v>
                </c:pt>
                <c:pt idx="1">
                  <c:v>3</c:v>
                </c:pt>
                <c:pt idx="2">
                  <c:v>7</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Nationalitäten</a:t>
            </a:r>
          </a:p>
          <a:p>
            <a:pPr>
              <a:defRPr/>
            </a:pPr>
            <a:r>
              <a:rPr lang="en-US" sz="1200"/>
              <a:t>2011 bis 2014</a:t>
            </a:r>
          </a:p>
        </c:rich>
      </c:tx>
      <c:layout/>
      <c:overlay val="0"/>
    </c:title>
    <c:autoTitleDeleted val="0"/>
    <c:plotArea>
      <c:layout/>
      <c:pieChart>
        <c:varyColors val="1"/>
        <c:ser>
          <c:idx val="0"/>
          <c:order val="0"/>
          <c:dLbls>
            <c:dLbl>
              <c:idx val="0"/>
              <c:layout>
                <c:manualLayout>
                  <c:x val="-9.3019539224263634E-2"/>
                  <c:y val="-1.7537348371993975E-2"/>
                </c:manualLayout>
              </c:layout>
              <c:tx>
                <c:rich>
                  <a:bodyPr/>
                  <a:lstStyle/>
                  <a:p>
                    <a:r>
                      <a:rPr lang="en-US" sz="900" b="1"/>
                      <a:t>Belgien </a:t>
                    </a:r>
                  </a:p>
                  <a:p>
                    <a:r>
                      <a:rPr lang="en-US" sz="900" b="1"/>
                      <a:t>23</a:t>
                    </a:r>
                    <a:endParaRPr lang="en-US"/>
                  </a:p>
                </c:rich>
              </c:tx>
              <c:showLegendKey val="0"/>
              <c:showVal val="0"/>
              <c:showCatName val="1"/>
              <c:showSerName val="0"/>
              <c:showPercent val="0"/>
              <c:showBubbleSize val="0"/>
            </c:dLbl>
            <c:dLbl>
              <c:idx val="1"/>
              <c:layout>
                <c:manualLayout>
                  <c:x val="-2.5654515407796247E-2"/>
                  <c:y val="-0.10786862453004185"/>
                </c:manualLayout>
              </c:layout>
              <c:tx>
                <c:rich>
                  <a:bodyPr/>
                  <a:lstStyle/>
                  <a:p>
                    <a:r>
                      <a:rPr lang="en-US" sz="900" b="1"/>
                      <a:t>EU</a:t>
                    </a:r>
                  </a:p>
                  <a:p>
                    <a:r>
                      <a:rPr lang="en-US" sz="900" b="1"/>
                      <a:t>9</a:t>
                    </a:r>
                    <a:endParaRPr lang="en-US"/>
                  </a:p>
                </c:rich>
              </c:tx>
              <c:showLegendKey val="0"/>
              <c:showVal val="0"/>
              <c:showCatName val="1"/>
              <c:showSerName val="0"/>
              <c:showPercent val="0"/>
              <c:showBubbleSize val="0"/>
            </c:dLbl>
            <c:dLbl>
              <c:idx val="2"/>
              <c:layout>
                <c:manualLayout>
                  <c:x val="0.15250095589903115"/>
                  <c:y val="1.0196656376932175E-2"/>
                </c:manualLayout>
              </c:layout>
              <c:tx>
                <c:rich>
                  <a:bodyPr/>
                  <a:lstStyle/>
                  <a:p>
                    <a:r>
                      <a:rPr lang="en-US" sz="900" b="1"/>
                      <a:t>Ausser</a:t>
                    </a:r>
                  </a:p>
                  <a:p>
                    <a:r>
                      <a:rPr lang="en-US" sz="900" b="1"/>
                      <a:t>halb EU</a:t>
                    </a:r>
                  </a:p>
                  <a:p>
                    <a:r>
                      <a:rPr lang="en-US" sz="900" b="1"/>
                      <a:t>26</a:t>
                    </a:r>
                    <a:endParaRPr lang="en-US"/>
                  </a:p>
                </c:rich>
              </c:tx>
              <c:showLegendKey val="0"/>
              <c:showVal val="0"/>
              <c:showCatName val="1"/>
              <c:showSerName val="0"/>
              <c:showPercent val="0"/>
              <c:showBubbleSize val="0"/>
            </c:dLbl>
            <c:txPr>
              <a:bodyPr/>
              <a:lstStyle/>
              <a:p>
                <a:pPr>
                  <a:defRPr sz="900" b="1"/>
                </a:pPr>
                <a:endParaRPr lang="de-DE"/>
              </a:p>
            </c:txPr>
            <c:showLegendKey val="0"/>
            <c:showVal val="0"/>
            <c:showCatName val="1"/>
            <c:showSerName val="0"/>
            <c:showPercent val="0"/>
            <c:showBubbleSize val="0"/>
            <c:showLeaderLines val="1"/>
          </c:dLbls>
          <c:cat>
            <c:strRef>
              <c:f>Tabelle1!$A$37:$A$39</c:f>
              <c:strCache>
                <c:ptCount val="3"/>
                <c:pt idx="0">
                  <c:v>Belgien</c:v>
                </c:pt>
                <c:pt idx="1">
                  <c:v>EU</c:v>
                </c:pt>
                <c:pt idx="2">
                  <c:v>Ausserhalb EU</c:v>
                </c:pt>
              </c:strCache>
            </c:strRef>
          </c:cat>
          <c:val>
            <c:numRef>
              <c:f>Tabelle1!$B$37:$B$39</c:f>
              <c:numCache>
                <c:formatCode>General</c:formatCode>
                <c:ptCount val="3"/>
                <c:pt idx="0">
                  <c:v>23</c:v>
                </c:pt>
                <c:pt idx="1">
                  <c:v>9</c:v>
                </c:pt>
                <c:pt idx="2">
                  <c:v>26</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de-DE" sz="1400"/>
              <a:t>60/7 TeilnehmerInnen</a:t>
            </a:r>
          </a:p>
          <a:p>
            <a:pPr>
              <a:defRPr sz="1400"/>
            </a:pPr>
            <a:r>
              <a:rPr lang="de-DE" sz="1400"/>
              <a:t>pro</a:t>
            </a:r>
            <a:r>
              <a:rPr lang="de-DE" sz="1400" baseline="0"/>
              <a:t> Gemeinde 2014</a:t>
            </a:r>
            <a:endParaRPr lang="de-DE" sz="1400"/>
          </a:p>
        </c:rich>
      </c:tx>
      <c:layout/>
      <c:overlay val="0"/>
    </c:title>
    <c:autoTitleDeleted val="0"/>
    <c:plotArea>
      <c:layout/>
      <c:barChart>
        <c:barDir val="col"/>
        <c:grouping val="clustered"/>
        <c:varyColors val="0"/>
        <c:ser>
          <c:idx val="0"/>
          <c:order val="0"/>
          <c:invertIfNegative val="0"/>
          <c:dLbls>
            <c:txPr>
              <a:bodyPr/>
              <a:lstStyle/>
              <a:p>
                <a:pPr>
                  <a:defRPr sz="1200" b="1"/>
                </a:pPr>
                <a:endParaRPr lang="de-DE"/>
              </a:p>
            </c:txPr>
            <c:dLblPos val="inEnd"/>
            <c:showLegendKey val="0"/>
            <c:showVal val="1"/>
            <c:showCatName val="0"/>
            <c:showSerName val="0"/>
            <c:showPercent val="0"/>
            <c:showBubbleSize val="0"/>
            <c:showLeaderLines val="0"/>
          </c:dLbls>
          <c:cat>
            <c:strRef>
              <c:f>Tabelle1!$A$5:$A$9</c:f>
              <c:strCache>
                <c:ptCount val="5"/>
                <c:pt idx="0">
                  <c:v>St. Vith</c:v>
                </c:pt>
                <c:pt idx="1">
                  <c:v>Burg - Reuland</c:v>
                </c:pt>
                <c:pt idx="2">
                  <c:v>Büllingen</c:v>
                </c:pt>
                <c:pt idx="3">
                  <c:v>Bütgenbach</c:v>
                </c:pt>
                <c:pt idx="4">
                  <c:v>Amel</c:v>
                </c:pt>
              </c:strCache>
            </c:strRef>
          </c:cat>
          <c:val>
            <c:numRef>
              <c:f>Tabelle1!$B$5:$B$9</c:f>
              <c:numCache>
                <c:formatCode>General</c:formatCode>
                <c:ptCount val="5"/>
                <c:pt idx="0">
                  <c:v>6</c:v>
                </c:pt>
                <c:pt idx="1">
                  <c:v>2</c:v>
                </c:pt>
                <c:pt idx="2">
                  <c:v>0</c:v>
                </c:pt>
                <c:pt idx="3">
                  <c:v>6</c:v>
                </c:pt>
                <c:pt idx="4">
                  <c:v>1</c:v>
                </c:pt>
              </c:numCache>
            </c:numRef>
          </c:val>
        </c:ser>
        <c:dLbls>
          <c:showLegendKey val="0"/>
          <c:showVal val="0"/>
          <c:showCatName val="0"/>
          <c:showSerName val="0"/>
          <c:showPercent val="0"/>
          <c:showBubbleSize val="0"/>
        </c:dLbls>
        <c:gapWidth val="300"/>
        <c:axId val="117181952"/>
        <c:axId val="140159808"/>
      </c:barChart>
      <c:catAx>
        <c:axId val="117181952"/>
        <c:scaling>
          <c:orientation val="minMax"/>
        </c:scaling>
        <c:delete val="0"/>
        <c:axPos val="b"/>
        <c:majorTickMark val="none"/>
        <c:minorTickMark val="none"/>
        <c:tickLblPos val="nextTo"/>
        <c:txPr>
          <a:bodyPr/>
          <a:lstStyle/>
          <a:p>
            <a:pPr>
              <a:defRPr b="1"/>
            </a:pPr>
            <a:endParaRPr lang="de-DE"/>
          </a:p>
        </c:txPr>
        <c:crossAx val="140159808"/>
        <c:crosses val="autoZero"/>
        <c:auto val="1"/>
        <c:lblAlgn val="ctr"/>
        <c:lblOffset val="100"/>
        <c:noMultiLvlLbl val="0"/>
      </c:catAx>
      <c:valAx>
        <c:axId val="140159808"/>
        <c:scaling>
          <c:orientation val="minMax"/>
        </c:scaling>
        <c:delete val="0"/>
        <c:axPos val="l"/>
        <c:majorGridlines/>
        <c:numFmt formatCode="General" sourceLinked="1"/>
        <c:majorTickMark val="none"/>
        <c:minorTickMark val="none"/>
        <c:tickLblPos val="nextTo"/>
        <c:crossAx val="11718195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e-DE" sz="1400"/>
              <a:t>60/7 TeilnehmerInnen</a:t>
            </a:r>
          </a:p>
          <a:p>
            <a:pPr>
              <a:defRPr/>
            </a:pPr>
            <a:r>
              <a:rPr lang="de-DE" sz="1400"/>
              <a:t>2011</a:t>
            </a:r>
            <a:r>
              <a:rPr lang="de-DE" sz="1400" baseline="0"/>
              <a:t> bis 2014</a:t>
            </a:r>
            <a:endParaRPr lang="de-DE" sz="1400"/>
          </a:p>
        </c:rich>
      </c:tx>
      <c:layout/>
      <c:overlay val="0"/>
    </c:title>
    <c:autoTitleDeleted val="0"/>
    <c:plotArea>
      <c:layout/>
      <c:barChart>
        <c:barDir val="col"/>
        <c:grouping val="clustered"/>
        <c:varyColors val="0"/>
        <c:ser>
          <c:idx val="0"/>
          <c:order val="0"/>
          <c:invertIfNegative val="0"/>
          <c:dLbls>
            <c:txPr>
              <a:bodyPr/>
              <a:lstStyle/>
              <a:p>
                <a:pPr>
                  <a:defRPr sz="1200" b="1"/>
                </a:pPr>
                <a:endParaRPr lang="de-DE"/>
              </a:p>
            </c:txPr>
            <c:showLegendKey val="0"/>
            <c:showVal val="1"/>
            <c:showCatName val="0"/>
            <c:showSerName val="0"/>
            <c:showPercent val="0"/>
            <c:showBubbleSize val="0"/>
            <c:showLeaderLines val="0"/>
          </c:dLbls>
          <c:cat>
            <c:strRef>
              <c:f>Tabelle1!$A$14:$A$18</c:f>
              <c:strCache>
                <c:ptCount val="5"/>
                <c:pt idx="0">
                  <c:v>St. Vith</c:v>
                </c:pt>
                <c:pt idx="1">
                  <c:v>Burg - Reuland</c:v>
                </c:pt>
                <c:pt idx="2">
                  <c:v>Büllingen</c:v>
                </c:pt>
                <c:pt idx="3">
                  <c:v>Bütgenbach</c:v>
                </c:pt>
                <c:pt idx="4">
                  <c:v>Amel</c:v>
                </c:pt>
              </c:strCache>
            </c:strRef>
          </c:cat>
          <c:val>
            <c:numRef>
              <c:f>Tabelle1!$B$14:$B$18</c:f>
              <c:numCache>
                <c:formatCode>General</c:formatCode>
                <c:ptCount val="5"/>
                <c:pt idx="0">
                  <c:v>29</c:v>
                </c:pt>
                <c:pt idx="1">
                  <c:v>5</c:v>
                </c:pt>
                <c:pt idx="2">
                  <c:v>8</c:v>
                </c:pt>
                <c:pt idx="3">
                  <c:v>12</c:v>
                </c:pt>
                <c:pt idx="4">
                  <c:v>4</c:v>
                </c:pt>
              </c:numCache>
            </c:numRef>
          </c:val>
        </c:ser>
        <c:dLbls>
          <c:showLegendKey val="0"/>
          <c:showVal val="1"/>
          <c:showCatName val="0"/>
          <c:showSerName val="0"/>
          <c:showPercent val="0"/>
          <c:showBubbleSize val="0"/>
        </c:dLbls>
        <c:gapWidth val="150"/>
        <c:overlap val="-25"/>
        <c:axId val="138663424"/>
        <c:axId val="127561088"/>
      </c:barChart>
      <c:catAx>
        <c:axId val="138663424"/>
        <c:scaling>
          <c:orientation val="minMax"/>
        </c:scaling>
        <c:delete val="0"/>
        <c:axPos val="b"/>
        <c:majorTickMark val="none"/>
        <c:minorTickMark val="none"/>
        <c:tickLblPos val="nextTo"/>
        <c:txPr>
          <a:bodyPr/>
          <a:lstStyle/>
          <a:p>
            <a:pPr>
              <a:defRPr sz="1050" b="1"/>
            </a:pPr>
            <a:endParaRPr lang="de-DE"/>
          </a:p>
        </c:txPr>
        <c:crossAx val="127561088"/>
        <c:crosses val="autoZero"/>
        <c:auto val="1"/>
        <c:lblAlgn val="ctr"/>
        <c:lblOffset val="100"/>
        <c:noMultiLvlLbl val="0"/>
      </c:catAx>
      <c:valAx>
        <c:axId val="127561088"/>
        <c:scaling>
          <c:orientation val="minMax"/>
        </c:scaling>
        <c:delete val="1"/>
        <c:axPos val="l"/>
        <c:numFmt formatCode="General" sourceLinked="1"/>
        <c:majorTickMark val="none"/>
        <c:minorTickMark val="none"/>
        <c:tickLblPos val="nextTo"/>
        <c:crossAx val="13866342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e-DE"/>
              <a:t>Schul- und Ausbildung</a:t>
            </a:r>
          </a:p>
          <a:p>
            <a:pPr>
              <a:defRPr/>
            </a:pPr>
            <a:r>
              <a:rPr lang="de-DE"/>
              <a:t>2014</a:t>
            </a:r>
          </a:p>
        </c:rich>
      </c:tx>
      <c:layout/>
      <c:overlay val="0"/>
    </c:title>
    <c:autoTitleDeleted val="0"/>
    <c:plotArea>
      <c:layout/>
      <c:barChart>
        <c:barDir val="col"/>
        <c:grouping val="clustered"/>
        <c:varyColors val="0"/>
        <c:ser>
          <c:idx val="0"/>
          <c:order val="0"/>
          <c:invertIfNegative val="0"/>
          <c:dLbls>
            <c:txPr>
              <a:bodyPr/>
              <a:lstStyle/>
              <a:p>
                <a:pPr>
                  <a:defRPr sz="1100" b="1"/>
                </a:pPr>
                <a:endParaRPr lang="de-DE"/>
              </a:p>
            </c:txPr>
            <c:showLegendKey val="0"/>
            <c:showVal val="1"/>
            <c:showCatName val="0"/>
            <c:showSerName val="0"/>
            <c:showPercent val="0"/>
            <c:showBubbleSize val="0"/>
            <c:showLeaderLines val="0"/>
          </c:dLbls>
          <c:cat>
            <c:strRef>
              <c:f>Tabelle1!$A$25:$A$28</c:f>
              <c:strCache>
                <c:ptCount val="4"/>
                <c:pt idx="0">
                  <c:v>Primarschule</c:v>
                </c:pt>
                <c:pt idx="1">
                  <c:v>Sekundarstufe</c:v>
                </c:pt>
                <c:pt idx="2">
                  <c:v>Lehre</c:v>
                </c:pt>
                <c:pt idx="3">
                  <c:v>Abitur</c:v>
                </c:pt>
              </c:strCache>
            </c:strRef>
          </c:cat>
          <c:val>
            <c:numRef>
              <c:f>Tabelle1!$B$25:$B$28</c:f>
              <c:numCache>
                <c:formatCode>General</c:formatCode>
                <c:ptCount val="4"/>
                <c:pt idx="0">
                  <c:v>3</c:v>
                </c:pt>
                <c:pt idx="1">
                  <c:v>6</c:v>
                </c:pt>
                <c:pt idx="2">
                  <c:v>2</c:v>
                </c:pt>
                <c:pt idx="3">
                  <c:v>4</c:v>
                </c:pt>
              </c:numCache>
            </c:numRef>
          </c:val>
        </c:ser>
        <c:dLbls>
          <c:showLegendKey val="0"/>
          <c:showVal val="1"/>
          <c:showCatName val="0"/>
          <c:showSerName val="0"/>
          <c:showPercent val="0"/>
          <c:showBubbleSize val="0"/>
        </c:dLbls>
        <c:gapWidth val="150"/>
        <c:overlap val="-25"/>
        <c:axId val="139136000"/>
        <c:axId val="140511488"/>
      </c:barChart>
      <c:catAx>
        <c:axId val="139136000"/>
        <c:scaling>
          <c:orientation val="minMax"/>
        </c:scaling>
        <c:delete val="0"/>
        <c:axPos val="b"/>
        <c:majorTickMark val="none"/>
        <c:minorTickMark val="none"/>
        <c:tickLblPos val="nextTo"/>
        <c:txPr>
          <a:bodyPr/>
          <a:lstStyle/>
          <a:p>
            <a:pPr>
              <a:defRPr sz="1100" b="1"/>
            </a:pPr>
            <a:endParaRPr lang="de-DE"/>
          </a:p>
        </c:txPr>
        <c:crossAx val="140511488"/>
        <c:crosses val="autoZero"/>
        <c:auto val="1"/>
        <c:lblAlgn val="ctr"/>
        <c:lblOffset val="100"/>
        <c:noMultiLvlLbl val="0"/>
      </c:catAx>
      <c:valAx>
        <c:axId val="140511488"/>
        <c:scaling>
          <c:orientation val="minMax"/>
        </c:scaling>
        <c:delete val="1"/>
        <c:axPos val="l"/>
        <c:numFmt formatCode="General" sourceLinked="1"/>
        <c:majorTickMark val="out"/>
        <c:minorTickMark val="none"/>
        <c:tickLblPos val="nextTo"/>
        <c:crossAx val="13913600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Schul - und Ausbildung</a:t>
            </a:r>
          </a:p>
          <a:p>
            <a:pPr>
              <a:defRPr/>
            </a:pPr>
            <a:r>
              <a:rPr lang="en-US"/>
              <a:t>2011 - 2014</a:t>
            </a:r>
          </a:p>
        </c:rich>
      </c:tx>
      <c:layout/>
      <c:overlay val="0"/>
    </c:title>
    <c:autoTitleDeleted val="0"/>
    <c:plotArea>
      <c:layout/>
      <c:barChart>
        <c:barDir val="col"/>
        <c:grouping val="clustered"/>
        <c:varyColors val="0"/>
        <c:ser>
          <c:idx val="0"/>
          <c:order val="0"/>
          <c:invertIfNegative val="0"/>
          <c:dLbls>
            <c:txPr>
              <a:bodyPr/>
              <a:lstStyle/>
              <a:p>
                <a:pPr>
                  <a:defRPr sz="1100" b="1"/>
                </a:pPr>
                <a:endParaRPr lang="de-DE"/>
              </a:p>
            </c:txPr>
            <c:showLegendKey val="0"/>
            <c:showVal val="1"/>
            <c:showCatName val="0"/>
            <c:showSerName val="0"/>
            <c:showPercent val="0"/>
            <c:showBubbleSize val="0"/>
            <c:showLeaderLines val="0"/>
          </c:dLbls>
          <c:cat>
            <c:strRef>
              <c:f>Tabelle1!$A$32:$A$35</c:f>
              <c:strCache>
                <c:ptCount val="4"/>
                <c:pt idx="0">
                  <c:v>Primarschule</c:v>
                </c:pt>
                <c:pt idx="1">
                  <c:v>Sekundarstufe</c:v>
                </c:pt>
                <c:pt idx="2">
                  <c:v>Lehre</c:v>
                </c:pt>
                <c:pt idx="3">
                  <c:v>Abitur</c:v>
                </c:pt>
              </c:strCache>
            </c:strRef>
          </c:cat>
          <c:val>
            <c:numRef>
              <c:f>Tabelle1!$B$32:$B$35</c:f>
              <c:numCache>
                <c:formatCode>General</c:formatCode>
                <c:ptCount val="4"/>
                <c:pt idx="0">
                  <c:v>17</c:v>
                </c:pt>
                <c:pt idx="1">
                  <c:v>19</c:v>
                </c:pt>
                <c:pt idx="2">
                  <c:v>6</c:v>
                </c:pt>
                <c:pt idx="3">
                  <c:v>16</c:v>
                </c:pt>
              </c:numCache>
            </c:numRef>
          </c:val>
        </c:ser>
        <c:dLbls>
          <c:showLegendKey val="0"/>
          <c:showVal val="1"/>
          <c:showCatName val="0"/>
          <c:showSerName val="0"/>
          <c:showPercent val="0"/>
          <c:showBubbleSize val="0"/>
        </c:dLbls>
        <c:gapWidth val="150"/>
        <c:overlap val="-25"/>
        <c:axId val="139135488"/>
        <c:axId val="140516672"/>
      </c:barChart>
      <c:catAx>
        <c:axId val="139135488"/>
        <c:scaling>
          <c:orientation val="minMax"/>
        </c:scaling>
        <c:delete val="0"/>
        <c:axPos val="b"/>
        <c:majorTickMark val="none"/>
        <c:minorTickMark val="none"/>
        <c:tickLblPos val="nextTo"/>
        <c:txPr>
          <a:bodyPr/>
          <a:lstStyle/>
          <a:p>
            <a:pPr>
              <a:defRPr sz="1100" b="1"/>
            </a:pPr>
            <a:endParaRPr lang="de-DE"/>
          </a:p>
        </c:txPr>
        <c:crossAx val="140516672"/>
        <c:crosses val="autoZero"/>
        <c:auto val="1"/>
        <c:lblAlgn val="ctr"/>
        <c:lblOffset val="100"/>
        <c:noMultiLvlLbl val="0"/>
      </c:catAx>
      <c:valAx>
        <c:axId val="140516672"/>
        <c:scaling>
          <c:orientation val="minMax"/>
        </c:scaling>
        <c:delete val="1"/>
        <c:axPos val="l"/>
        <c:numFmt formatCode="General" sourceLinked="1"/>
        <c:majorTickMark val="out"/>
        <c:minorTickMark val="none"/>
        <c:tickLblPos val="nextTo"/>
        <c:crossAx val="13913548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de-DE" sz="1200"/>
              <a:t>Geschlecht</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9.6852300242131015E-3"/>
                  <c:y val="0.17656012176560126"/>
                </c:manualLayout>
              </c:layout>
              <c:showLegendKey val="0"/>
              <c:showVal val="1"/>
              <c:showCatName val="0"/>
              <c:showSerName val="0"/>
              <c:showPercent val="0"/>
              <c:showBubbleSize val="0"/>
            </c:dLbl>
            <c:dLbl>
              <c:idx val="1"/>
              <c:layout>
                <c:manualLayout>
                  <c:x val="1.6142050040355186E-2"/>
                  <c:y val="0.17656012176560126"/>
                </c:manualLayout>
              </c:layout>
              <c:showLegendKey val="0"/>
              <c:showVal val="1"/>
              <c:showCatName val="0"/>
              <c:showSerName val="0"/>
              <c:showPercent val="0"/>
              <c:showBubbleSize val="0"/>
            </c:dLbl>
            <c:showLegendKey val="0"/>
            <c:showVal val="0"/>
            <c:showCatName val="0"/>
            <c:showSerName val="0"/>
            <c:showPercent val="0"/>
            <c:showBubbleSize val="0"/>
          </c:dLbls>
          <c:cat>
            <c:strRef>
              <c:f>Tabelle1!$A$1:$A$2</c:f>
              <c:strCache>
                <c:ptCount val="2"/>
                <c:pt idx="0">
                  <c:v>männlich</c:v>
                </c:pt>
                <c:pt idx="1">
                  <c:v>weiblich</c:v>
                </c:pt>
              </c:strCache>
            </c:strRef>
          </c:cat>
          <c:val>
            <c:numRef>
              <c:f>Tabelle1!$B$1:$B$2</c:f>
              <c:numCache>
                <c:formatCode>General</c:formatCode>
                <c:ptCount val="2"/>
                <c:pt idx="0">
                  <c:v>7</c:v>
                </c:pt>
                <c:pt idx="1">
                  <c:v>7</c:v>
                </c:pt>
              </c:numCache>
            </c:numRef>
          </c:val>
        </c:ser>
        <c:dLbls>
          <c:showLegendKey val="0"/>
          <c:showVal val="0"/>
          <c:showCatName val="0"/>
          <c:showSerName val="0"/>
          <c:showPercent val="0"/>
          <c:showBubbleSize val="0"/>
        </c:dLbls>
        <c:gapWidth val="150"/>
        <c:shape val="box"/>
        <c:axId val="119605760"/>
        <c:axId val="145739136"/>
        <c:axId val="0"/>
      </c:bar3DChart>
      <c:catAx>
        <c:axId val="119605760"/>
        <c:scaling>
          <c:orientation val="minMax"/>
        </c:scaling>
        <c:delete val="0"/>
        <c:axPos val="b"/>
        <c:majorTickMark val="none"/>
        <c:minorTickMark val="none"/>
        <c:tickLblPos val="nextTo"/>
        <c:crossAx val="145739136"/>
        <c:crosses val="autoZero"/>
        <c:auto val="1"/>
        <c:lblAlgn val="ctr"/>
        <c:lblOffset val="100"/>
        <c:noMultiLvlLbl val="0"/>
      </c:catAx>
      <c:valAx>
        <c:axId val="145739136"/>
        <c:scaling>
          <c:orientation val="minMax"/>
        </c:scaling>
        <c:delete val="0"/>
        <c:axPos val="l"/>
        <c:majorGridlines/>
        <c:numFmt formatCode="General" sourceLinked="1"/>
        <c:majorTickMark val="none"/>
        <c:minorTickMark val="none"/>
        <c:tickLblPos val="nextTo"/>
        <c:crossAx val="11960576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9D2AD-426B-462D-97D6-718D7F30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3114</Words>
  <Characters>19625</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22694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MARCHAL, Nathalie</cp:lastModifiedBy>
  <cp:revision>3</cp:revision>
  <cp:lastPrinted>2015-05-28T10:19:00Z</cp:lastPrinted>
  <dcterms:created xsi:type="dcterms:W3CDTF">2015-05-28T12:34:00Z</dcterms:created>
  <dcterms:modified xsi:type="dcterms:W3CDTF">2015-05-28T12:36:00Z</dcterms:modified>
</cp:coreProperties>
</file>