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41405" w14:textId="3788330B" w:rsidR="00F54089" w:rsidRPr="0026632F" w:rsidRDefault="00AC1483" w:rsidP="005614C8">
      <w:pPr>
        <w:spacing w:before="60" w:after="60"/>
        <w:jc w:val="center"/>
        <w:rPr>
          <w:rFonts w:ascii="OstbeSans Office" w:hAnsi="OstbeSans Office"/>
          <w:b/>
          <w:sz w:val="22"/>
          <w:szCs w:val="22"/>
          <w:lang w:val="de-DE"/>
        </w:rPr>
      </w:pPr>
      <w:r w:rsidRPr="0026632F">
        <w:rPr>
          <w:rFonts w:ascii="OstbeSans Office" w:hAnsi="OstbeSans Office"/>
          <w:b/>
          <w:sz w:val="22"/>
          <w:szCs w:val="22"/>
          <w:lang w:val="de-DE"/>
        </w:rPr>
        <w:t>Arbeits- und Verfahrensweise</w:t>
      </w:r>
      <w:r w:rsidR="009A6F2E" w:rsidRPr="0026632F">
        <w:rPr>
          <w:rFonts w:ascii="OstbeSans Office" w:hAnsi="OstbeSans Office"/>
          <w:b/>
          <w:sz w:val="22"/>
          <w:szCs w:val="22"/>
          <w:lang w:val="de-DE"/>
        </w:rPr>
        <w:t xml:space="preserve"> </w:t>
      </w:r>
      <w:r w:rsidRPr="0026632F">
        <w:rPr>
          <w:rFonts w:ascii="OstbeSans Office" w:hAnsi="OstbeSans Office"/>
          <w:b/>
          <w:sz w:val="22"/>
          <w:szCs w:val="22"/>
          <w:lang w:val="de-DE"/>
        </w:rPr>
        <w:t xml:space="preserve">der Denkfabrik </w:t>
      </w:r>
      <w:r w:rsidR="009A6F2E" w:rsidRPr="0026632F">
        <w:rPr>
          <w:rFonts w:ascii="OstbeSans Office" w:hAnsi="OstbeSans Office"/>
          <w:b/>
          <w:i/>
          <w:sz w:val="22"/>
          <w:szCs w:val="22"/>
          <w:lang w:val="de-DE"/>
        </w:rPr>
        <w:t xml:space="preserve">Heidberg Think </w:t>
      </w:r>
      <w:r w:rsidRPr="0026632F">
        <w:rPr>
          <w:rFonts w:ascii="OstbeSans Office" w:hAnsi="OstbeSans Office"/>
          <w:b/>
          <w:i/>
          <w:sz w:val="22"/>
          <w:szCs w:val="22"/>
          <w:lang w:val="de-DE"/>
        </w:rPr>
        <w:t>T</w:t>
      </w:r>
      <w:r w:rsidR="00913EEA" w:rsidRPr="0026632F">
        <w:rPr>
          <w:rFonts w:ascii="OstbeSans Office" w:hAnsi="OstbeSans Office"/>
          <w:b/>
          <w:i/>
          <w:sz w:val="22"/>
          <w:szCs w:val="22"/>
          <w:lang w:val="de-DE"/>
        </w:rPr>
        <w:t>ank</w:t>
      </w:r>
    </w:p>
    <w:p w14:paraId="4E6A292C" w14:textId="77777777" w:rsidR="00A51E3C" w:rsidRPr="0026632F" w:rsidRDefault="00A51E3C" w:rsidP="005614C8">
      <w:pPr>
        <w:spacing w:before="60" w:after="60"/>
        <w:jc w:val="both"/>
        <w:rPr>
          <w:rFonts w:ascii="OstbeSans Office" w:hAnsi="OstbeSans Office"/>
          <w:sz w:val="22"/>
          <w:szCs w:val="22"/>
          <w:lang w:val="de-DE"/>
        </w:rPr>
      </w:pPr>
    </w:p>
    <w:p w14:paraId="0C649453" w14:textId="1130570D" w:rsidR="00A529AD" w:rsidRPr="0026632F" w:rsidRDefault="00AC1483" w:rsidP="005614C8">
      <w:pPr>
        <w:spacing w:before="60" w:after="60"/>
        <w:jc w:val="both"/>
        <w:rPr>
          <w:rFonts w:ascii="OstbeSans Office" w:hAnsi="OstbeSans Office"/>
          <w:b/>
          <w:sz w:val="22"/>
          <w:szCs w:val="22"/>
          <w:lang w:val="de-DE"/>
        </w:rPr>
      </w:pPr>
      <w:r w:rsidRPr="0026632F">
        <w:rPr>
          <w:rFonts w:ascii="OstbeSans Office" w:hAnsi="OstbeSans Office"/>
          <w:b/>
          <w:sz w:val="22"/>
          <w:szCs w:val="22"/>
          <w:lang w:val="de-DE"/>
        </w:rPr>
        <w:t>Die Philosophie</w:t>
      </w:r>
      <w:r w:rsidR="00987913" w:rsidRPr="0026632F">
        <w:rPr>
          <w:rFonts w:ascii="OstbeSans Office" w:hAnsi="OstbeSans Office"/>
          <w:b/>
          <w:sz w:val="22"/>
          <w:szCs w:val="22"/>
          <w:lang w:val="de-DE"/>
        </w:rPr>
        <w:t>:</w:t>
      </w:r>
    </w:p>
    <w:p w14:paraId="54341FB5" w14:textId="77777777" w:rsidR="005614C8" w:rsidRPr="0026632F" w:rsidRDefault="005614C8" w:rsidP="005614C8">
      <w:pPr>
        <w:spacing w:before="60" w:after="60"/>
        <w:jc w:val="both"/>
        <w:rPr>
          <w:rFonts w:ascii="OstbeSerif Office" w:hAnsi="OstbeSerif Office"/>
          <w:b/>
          <w:sz w:val="22"/>
          <w:szCs w:val="22"/>
          <w:lang w:val="de-DE"/>
        </w:rPr>
      </w:pPr>
    </w:p>
    <w:p w14:paraId="0181220C" w14:textId="66E4C35D" w:rsidR="00EA6B0D" w:rsidRPr="0026632F" w:rsidRDefault="004F3B75"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 xml:space="preserve">Das Erkennungsmerkmal der Denkfabrik </w:t>
      </w:r>
      <w:r w:rsidR="00EA6B0D" w:rsidRPr="0026632F">
        <w:rPr>
          <w:rFonts w:ascii="OstbeSerif Office" w:hAnsi="OstbeSerif Office"/>
          <w:i/>
          <w:sz w:val="22"/>
          <w:szCs w:val="22"/>
          <w:lang w:val="de-DE"/>
        </w:rPr>
        <w:t>Heidberg Think Tank</w:t>
      </w:r>
      <w:r w:rsidR="00EA6B0D" w:rsidRPr="0026632F">
        <w:rPr>
          <w:rFonts w:ascii="OstbeSerif Office" w:hAnsi="OstbeSerif Office"/>
          <w:sz w:val="22"/>
          <w:szCs w:val="22"/>
          <w:lang w:val="de-DE"/>
        </w:rPr>
        <w:t xml:space="preserve"> ist </w:t>
      </w:r>
      <w:r w:rsidRPr="0026632F">
        <w:rPr>
          <w:rFonts w:ascii="OstbeSerif Office" w:hAnsi="OstbeSerif Office"/>
          <w:sz w:val="22"/>
          <w:szCs w:val="22"/>
          <w:lang w:val="de-DE"/>
        </w:rPr>
        <w:t>die Tatsache</w:t>
      </w:r>
      <w:r w:rsidR="00EA6B0D" w:rsidRPr="0026632F">
        <w:rPr>
          <w:rFonts w:ascii="OstbeSerif Office" w:hAnsi="OstbeSerif Office"/>
          <w:sz w:val="22"/>
          <w:szCs w:val="22"/>
          <w:lang w:val="de-DE"/>
        </w:rPr>
        <w:t xml:space="preserve">, </w:t>
      </w:r>
      <w:r w:rsidRPr="0026632F">
        <w:rPr>
          <w:rFonts w:ascii="OstbeSerif Office" w:hAnsi="OstbeSerif Office"/>
          <w:sz w:val="22"/>
          <w:szCs w:val="22"/>
          <w:lang w:val="de-DE"/>
        </w:rPr>
        <w:t xml:space="preserve">dass sie das Augenmerk </w:t>
      </w:r>
      <w:r w:rsidR="00EA6B0D" w:rsidRPr="0026632F">
        <w:rPr>
          <w:rFonts w:ascii="OstbeSerif Office" w:hAnsi="OstbeSerif Office"/>
          <w:sz w:val="22"/>
          <w:szCs w:val="22"/>
          <w:lang w:val="de-DE"/>
        </w:rPr>
        <w:t>auf die Frage von Grenzen</w:t>
      </w:r>
      <w:bookmarkStart w:id="0" w:name="_GoBack"/>
      <w:bookmarkEnd w:id="0"/>
      <w:r w:rsidR="00EA6B0D" w:rsidRPr="0026632F">
        <w:rPr>
          <w:rFonts w:ascii="OstbeSerif Office" w:hAnsi="OstbeSerif Office"/>
          <w:sz w:val="22"/>
          <w:szCs w:val="22"/>
          <w:lang w:val="de-DE"/>
        </w:rPr>
        <w:t xml:space="preserve"> jeglicher Art </w:t>
      </w:r>
      <w:r w:rsidRPr="0026632F">
        <w:rPr>
          <w:rFonts w:ascii="OstbeSerif Office" w:hAnsi="OstbeSerif Office"/>
          <w:sz w:val="22"/>
          <w:szCs w:val="22"/>
          <w:lang w:val="de-DE"/>
        </w:rPr>
        <w:t>legt</w:t>
      </w:r>
      <w:r w:rsidR="00EA6B0D" w:rsidRPr="0026632F">
        <w:rPr>
          <w:rFonts w:ascii="OstbeSerif Office" w:hAnsi="OstbeSerif Office"/>
          <w:sz w:val="22"/>
          <w:szCs w:val="22"/>
          <w:lang w:val="de-DE"/>
        </w:rPr>
        <w:t xml:space="preserve">, nicht nur geografisch und politisch, sondern beispielsweise auch sozial, kulturell, institutionell, beruflich, </w:t>
      </w:r>
      <w:r w:rsidR="009E0281" w:rsidRPr="0026632F">
        <w:rPr>
          <w:rFonts w:ascii="OstbeSerif Office" w:hAnsi="OstbeSerif Office"/>
          <w:sz w:val="22"/>
          <w:szCs w:val="22"/>
          <w:lang w:val="de-DE"/>
        </w:rPr>
        <w:t>geschlechts-</w:t>
      </w:r>
      <w:r w:rsidR="00EA6B0D" w:rsidRPr="0026632F">
        <w:rPr>
          <w:rFonts w:ascii="OstbeSerif Office" w:hAnsi="OstbeSerif Office"/>
          <w:sz w:val="22"/>
          <w:szCs w:val="22"/>
          <w:lang w:val="de-DE"/>
        </w:rPr>
        <w:t xml:space="preserve"> oder generationsbezogen. Diese allgemeine Frage ist in den behandelten Themen präsent, ganz nach dem Abbild der Themenkomplexe „stationäre Notfallversorgung“ und „Grenzen der Schule“, wo sie sich ausdrücklich stellt.</w:t>
      </w:r>
    </w:p>
    <w:p w14:paraId="6EB13912" w14:textId="77777777" w:rsidR="005614C8" w:rsidRPr="0026632F" w:rsidRDefault="005614C8" w:rsidP="005614C8">
      <w:pPr>
        <w:spacing w:before="60" w:after="60"/>
        <w:jc w:val="both"/>
        <w:rPr>
          <w:rFonts w:ascii="OstbeSerif Office" w:hAnsi="OstbeSerif Office"/>
          <w:sz w:val="22"/>
          <w:szCs w:val="22"/>
          <w:lang w:val="de-DE"/>
        </w:rPr>
      </w:pPr>
    </w:p>
    <w:p w14:paraId="16FCB9EE" w14:textId="57814D3A" w:rsidR="00A529AD" w:rsidRPr="0026632F" w:rsidRDefault="00EA6B0D"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 xml:space="preserve">Der Wille, Grenzen zu </w:t>
      </w:r>
      <w:r w:rsidR="005B4D71" w:rsidRPr="0026632F">
        <w:rPr>
          <w:rFonts w:ascii="OstbeSerif Office" w:hAnsi="OstbeSerif Office"/>
          <w:sz w:val="22"/>
          <w:szCs w:val="22"/>
          <w:lang w:val="de-DE"/>
        </w:rPr>
        <w:t>überwinden</w:t>
      </w:r>
      <w:r w:rsidRPr="0026632F">
        <w:rPr>
          <w:rFonts w:ascii="OstbeSerif Office" w:hAnsi="OstbeSerif Office"/>
          <w:sz w:val="22"/>
          <w:szCs w:val="22"/>
          <w:lang w:val="de-DE"/>
        </w:rPr>
        <w:t xml:space="preserve">, zeigt sich in der Zusammensetzung des Kollektivs selbst. Sowohl mit Blick auf den harten Kern der ständigen Mitglieder als auch hinsichtlich der während der </w:t>
      </w:r>
      <w:r w:rsidR="00A513B8" w:rsidRPr="0026632F">
        <w:rPr>
          <w:rFonts w:ascii="OstbeSerif Office" w:hAnsi="OstbeSerif Office"/>
          <w:sz w:val="22"/>
          <w:szCs w:val="22"/>
          <w:lang w:val="de-DE"/>
        </w:rPr>
        <w:t xml:space="preserve">Zusammenkünfte der </w:t>
      </w:r>
      <w:r w:rsidR="005B4D71" w:rsidRPr="0026632F">
        <w:rPr>
          <w:rFonts w:ascii="OstbeSerif Office" w:hAnsi="OstbeSerif Office"/>
          <w:sz w:val="22"/>
          <w:szCs w:val="22"/>
          <w:lang w:val="de-DE"/>
        </w:rPr>
        <w:t>Denkfabrik</w:t>
      </w:r>
      <w:r w:rsidRPr="0026632F">
        <w:rPr>
          <w:rFonts w:ascii="OstbeSerif Office" w:hAnsi="OstbeSerif Office"/>
          <w:sz w:val="22"/>
          <w:szCs w:val="22"/>
          <w:lang w:val="de-DE"/>
        </w:rPr>
        <w:t xml:space="preserve"> eingeladenen Referenten sind vielfältige Profile, Fachrichtungen, Fähigkeiten, Zuständigkeiten und Erfahrungen (insbesondere beruflicher Natur) die Regel, wobei jeder und jede Einzelne je nach behandelter Thematik und Fragestellung turnusmäßig in die Rolle des „Spezialisten“ bzw. des „Laien“ schlüpfen kann.</w:t>
      </w:r>
    </w:p>
    <w:p w14:paraId="1FE7595C" w14:textId="77777777" w:rsidR="005614C8" w:rsidRPr="0026632F" w:rsidRDefault="005614C8" w:rsidP="005614C8">
      <w:pPr>
        <w:spacing w:before="60" w:after="60"/>
        <w:jc w:val="both"/>
        <w:rPr>
          <w:rFonts w:ascii="OstbeSerif Office" w:hAnsi="OstbeSerif Office"/>
          <w:sz w:val="22"/>
          <w:szCs w:val="22"/>
          <w:lang w:val="de-DE"/>
        </w:rPr>
      </w:pPr>
    </w:p>
    <w:p w14:paraId="53505ED0" w14:textId="1549B44A" w:rsidR="00913EEA" w:rsidRPr="0026632F" w:rsidRDefault="00C11C80"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 xml:space="preserve">Die eigentliche </w:t>
      </w:r>
      <w:r w:rsidR="009154CD" w:rsidRPr="0026632F">
        <w:rPr>
          <w:rFonts w:ascii="OstbeSerif Office" w:hAnsi="OstbeSerif Office"/>
          <w:sz w:val="22"/>
          <w:szCs w:val="22"/>
          <w:lang w:val="de-DE"/>
        </w:rPr>
        <w:t>Arbei</w:t>
      </w:r>
      <w:r w:rsidR="005B4D71" w:rsidRPr="0026632F">
        <w:rPr>
          <w:rFonts w:ascii="OstbeSerif Office" w:hAnsi="OstbeSerif Office"/>
          <w:sz w:val="22"/>
          <w:szCs w:val="22"/>
          <w:lang w:val="de-DE"/>
        </w:rPr>
        <w:t xml:space="preserve">tsmethode bzw. </w:t>
      </w:r>
      <w:r w:rsidRPr="0026632F">
        <w:rPr>
          <w:rFonts w:ascii="OstbeSerif Office" w:hAnsi="OstbeSerif Office"/>
          <w:sz w:val="22"/>
          <w:szCs w:val="22"/>
          <w:lang w:val="de-DE"/>
        </w:rPr>
        <w:t>der</w:t>
      </w:r>
      <w:r w:rsidR="00D96932" w:rsidRPr="0026632F">
        <w:rPr>
          <w:rFonts w:ascii="OstbeSerif Office" w:hAnsi="OstbeSerif Office"/>
          <w:sz w:val="22"/>
          <w:szCs w:val="22"/>
          <w:lang w:val="de-DE"/>
        </w:rPr>
        <w:t xml:space="preserve"> Modus </w:t>
      </w:r>
      <w:proofErr w:type="spellStart"/>
      <w:r w:rsidR="00D96932" w:rsidRPr="0026632F">
        <w:rPr>
          <w:rFonts w:ascii="OstbeSerif Office" w:hAnsi="OstbeSerif Office"/>
          <w:sz w:val="22"/>
          <w:szCs w:val="22"/>
          <w:lang w:val="de-DE"/>
        </w:rPr>
        <w:t>O</w:t>
      </w:r>
      <w:r w:rsidR="005B4D71" w:rsidRPr="0026632F">
        <w:rPr>
          <w:rFonts w:ascii="OstbeSerif Office" w:hAnsi="OstbeSerif Office"/>
          <w:sz w:val="22"/>
          <w:szCs w:val="22"/>
          <w:lang w:val="de-DE"/>
        </w:rPr>
        <w:t>perandi</w:t>
      </w:r>
      <w:proofErr w:type="spellEnd"/>
      <w:r w:rsidR="005B4D71" w:rsidRPr="0026632F">
        <w:rPr>
          <w:rFonts w:ascii="OstbeSerif Office" w:hAnsi="OstbeSerif Office"/>
          <w:sz w:val="22"/>
          <w:szCs w:val="22"/>
          <w:lang w:val="de-DE"/>
        </w:rPr>
        <w:t xml:space="preserve"> der</w:t>
      </w:r>
      <w:r w:rsidR="009154CD" w:rsidRPr="0026632F">
        <w:rPr>
          <w:rFonts w:ascii="OstbeSerif Office" w:hAnsi="OstbeSerif Office"/>
          <w:sz w:val="22"/>
          <w:szCs w:val="22"/>
          <w:lang w:val="de-DE"/>
        </w:rPr>
        <w:t xml:space="preserve"> </w:t>
      </w:r>
      <w:r w:rsidR="005B4D71" w:rsidRPr="0026632F">
        <w:rPr>
          <w:rFonts w:ascii="OstbeSerif Office" w:hAnsi="OstbeSerif Office"/>
          <w:sz w:val="22"/>
          <w:szCs w:val="22"/>
          <w:lang w:val="de-DE"/>
        </w:rPr>
        <w:t>Denkfabrik</w:t>
      </w:r>
      <w:r w:rsidRPr="0026632F">
        <w:rPr>
          <w:rFonts w:ascii="OstbeSerif Office" w:hAnsi="OstbeSerif Office"/>
          <w:sz w:val="22"/>
          <w:szCs w:val="22"/>
          <w:lang w:val="de-DE"/>
        </w:rPr>
        <w:t xml:space="preserve"> sorgen für die konkrete Überwindung der Grenzen</w:t>
      </w:r>
      <w:r w:rsidR="009154CD" w:rsidRPr="0026632F">
        <w:rPr>
          <w:rFonts w:ascii="OstbeSerif Office" w:hAnsi="OstbeSerif Office"/>
          <w:sz w:val="22"/>
          <w:szCs w:val="22"/>
          <w:lang w:val="de-DE"/>
        </w:rPr>
        <w:t xml:space="preserve">. </w:t>
      </w:r>
      <w:r w:rsidR="005B4D71" w:rsidRPr="0026632F">
        <w:rPr>
          <w:rFonts w:ascii="OstbeSerif Office" w:hAnsi="OstbeSerif Office"/>
          <w:sz w:val="22"/>
          <w:szCs w:val="22"/>
          <w:lang w:val="de-DE"/>
        </w:rPr>
        <w:t>Das Herzstück bildet dabei die kollektive Analyse, d</w:t>
      </w:r>
      <w:r w:rsidR="009154CD" w:rsidRPr="0026632F">
        <w:rPr>
          <w:rFonts w:ascii="OstbeSerif Office" w:hAnsi="OstbeSerif Office"/>
          <w:sz w:val="22"/>
          <w:szCs w:val="22"/>
          <w:lang w:val="de-DE"/>
        </w:rPr>
        <w:t xml:space="preserve">ie von </w:t>
      </w:r>
      <w:r w:rsidR="005B4D71" w:rsidRPr="0026632F">
        <w:rPr>
          <w:rFonts w:ascii="OstbeSerif Office" w:hAnsi="OstbeSerif Office"/>
          <w:sz w:val="22"/>
          <w:szCs w:val="22"/>
          <w:lang w:val="de-DE"/>
        </w:rPr>
        <w:t xml:space="preserve">den Mitgliedern </w:t>
      </w:r>
      <w:r w:rsidR="009154CD" w:rsidRPr="0026632F">
        <w:rPr>
          <w:rFonts w:ascii="OstbeSerif Office" w:hAnsi="OstbeSerif Office"/>
          <w:sz w:val="22"/>
          <w:szCs w:val="22"/>
          <w:lang w:val="de-DE"/>
        </w:rPr>
        <w:t xml:space="preserve">einer </w:t>
      </w:r>
      <w:r w:rsidR="005B4D71" w:rsidRPr="0026632F">
        <w:rPr>
          <w:rFonts w:ascii="OstbeSerif Office" w:hAnsi="OstbeSerif Office"/>
          <w:sz w:val="22"/>
          <w:szCs w:val="22"/>
          <w:lang w:val="de-DE"/>
        </w:rPr>
        <w:t xml:space="preserve">an zwei bis drei Tagen im Kloster Heidberg in </w:t>
      </w:r>
      <w:proofErr w:type="spellStart"/>
      <w:r w:rsidR="005B4D71" w:rsidRPr="0026632F">
        <w:rPr>
          <w:rFonts w:ascii="OstbeSerif Office" w:hAnsi="OstbeSerif Office"/>
          <w:sz w:val="22"/>
          <w:szCs w:val="22"/>
          <w:lang w:val="de-DE"/>
        </w:rPr>
        <w:t>Eupen</w:t>
      </w:r>
      <w:proofErr w:type="spellEnd"/>
      <w:r w:rsidR="005B4D71" w:rsidRPr="0026632F">
        <w:rPr>
          <w:rFonts w:ascii="OstbeSerif Office" w:hAnsi="OstbeSerif Office"/>
          <w:sz w:val="22"/>
          <w:szCs w:val="22"/>
          <w:lang w:val="de-DE"/>
        </w:rPr>
        <w:t xml:space="preserve"> </w:t>
      </w:r>
      <w:r w:rsidR="00A513B8" w:rsidRPr="0026632F">
        <w:rPr>
          <w:rFonts w:ascii="OstbeSerif Office" w:hAnsi="OstbeSerif Office"/>
          <w:sz w:val="22"/>
          <w:szCs w:val="22"/>
          <w:lang w:val="de-DE"/>
        </w:rPr>
        <w:t>einberufenen</w:t>
      </w:r>
      <w:r w:rsidR="005B4D71" w:rsidRPr="0026632F">
        <w:rPr>
          <w:rFonts w:ascii="OstbeSerif Office" w:hAnsi="OstbeSerif Office"/>
          <w:sz w:val="22"/>
          <w:szCs w:val="22"/>
          <w:lang w:val="de-DE"/>
        </w:rPr>
        <w:t xml:space="preserve"> Gruppe durchgeführt wird</w:t>
      </w:r>
      <w:r w:rsidR="009154CD" w:rsidRPr="0026632F">
        <w:rPr>
          <w:rFonts w:ascii="OstbeSerif Office" w:hAnsi="OstbeSerif Office"/>
          <w:sz w:val="22"/>
          <w:szCs w:val="22"/>
          <w:lang w:val="de-DE"/>
        </w:rPr>
        <w:t xml:space="preserve">. </w:t>
      </w:r>
      <w:r w:rsidR="005B4D71" w:rsidRPr="0026632F">
        <w:rPr>
          <w:rFonts w:ascii="OstbeSerif Office" w:hAnsi="OstbeSerif Office"/>
          <w:sz w:val="22"/>
          <w:szCs w:val="22"/>
          <w:lang w:val="de-DE"/>
        </w:rPr>
        <w:t xml:space="preserve">Bei dieser </w:t>
      </w:r>
      <w:r w:rsidR="009154CD" w:rsidRPr="0026632F">
        <w:rPr>
          <w:rFonts w:ascii="OstbeSerif Office" w:hAnsi="OstbeSerif Office"/>
          <w:sz w:val="22"/>
          <w:szCs w:val="22"/>
          <w:lang w:val="de-DE"/>
        </w:rPr>
        <w:t xml:space="preserve">Analyse </w:t>
      </w:r>
      <w:r w:rsidR="005B4D71" w:rsidRPr="0026632F">
        <w:rPr>
          <w:rFonts w:ascii="OstbeSerif Office" w:hAnsi="OstbeSerif Office"/>
          <w:sz w:val="22"/>
          <w:szCs w:val="22"/>
          <w:lang w:val="de-DE"/>
        </w:rPr>
        <w:t xml:space="preserve">liegt der Schwerpunkt auf </w:t>
      </w:r>
      <w:r w:rsidR="009154CD" w:rsidRPr="0026632F">
        <w:rPr>
          <w:rFonts w:ascii="OstbeSerif Office" w:hAnsi="OstbeSerif Office"/>
          <w:sz w:val="22"/>
          <w:szCs w:val="22"/>
          <w:lang w:val="de-DE"/>
        </w:rPr>
        <w:t>konkrete</w:t>
      </w:r>
      <w:r w:rsidR="005B4D71" w:rsidRPr="0026632F">
        <w:rPr>
          <w:rFonts w:ascii="OstbeSerif Office" w:hAnsi="OstbeSerif Office"/>
          <w:sz w:val="22"/>
          <w:szCs w:val="22"/>
          <w:lang w:val="de-DE"/>
        </w:rPr>
        <w:t>n</w:t>
      </w:r>
      <w:r w:rsidR="009154CD" w:rsidRPr="0026632F">
        <w:rPr>
          <w:rFonts w:ascii="OstbeSerif Office" w:hAnsi="OstbeSerif Office"/>
          <w:sz w:val="22"/>
          <w:szCs w:val="22"/>
          <w:lang w:val="de-DE"/>
        </w:rPr>
        <w:t xml:space="preserve"> Erfahrunge</w:t>
      </w:r>
      <w:r w:rsidR="00A513B8" w:rsidRPr="0026632F">
        <w:rPr>
          <w:rFonts w:ascii="OstbeSerif Office" w:hAnsi="OstbeSerif Office"/>
          <w:sz w:val="22"/>
          <w:szCs w:val="22"/>
          <w:lang w:val="de-DE"/>
        </w:rPr>
        <w:t xml:space="preserve">n </w:t>
      </w:r>
      <w:r w:rsidR="009154CD" w:rsidRPr="0026632F">
        <w:rPr>
          <w:rFonts w:ascii="OstbeSerif Office" w:hAnsi="OstbeSerif Office"/>
          <w:sz w:val="22"/>
          <w:szCs w:val="22"/>
          <w:lang w:val="de-DE"/>
        </w:rPr>
        <w:t xml:space="preserve">mit </w:t>
      </w:r>
      <w:r w:rsidR="00A513B8" w:rsidRPr="0026632F">
        <w:rPr>
          <w:rFonts w:ascii="OstbeSerif Office" w:hAnsi="OstbeSerif Office"/>
          <w:sz w:val="22"/>
          <w:szCs w:val="22"/>
          <w:lang w:val="de-DE"/>
        </w:rPr>
        <w:t>einem direkten Bezug zu den behandelten Themen, und Akteure</w:t>
      </w:r>
      <w:r w:rsidR="009154CD" w:rsidRPr="0026632F">
        <w:rPr>
          <w:rFonts w:ascii="OstbeSerif Office" w:hAnsi="OstbeSerif Office"/>
          <w:sz w:val="22"/>
          <w:szCs w:val="22"/>
          <w:lang w:val="de-DE"/>
        </w:rPr>
        <w:t xml:space="preserve"> </w:t>
      </w:r>
      <w:r w:rsidR="005B4D71" w:rsidRPr="0026632F">
        <w:rPr>
          <w:rFonts w:ascii="OstbeSerif Office" w:hAnsi="OstbeSerif Office"/>
          <w:sz w:val="22"/>
          <w:szCs w:val="22"/>
          <w:lang w:val="de-DE"/>
        </w:rPr>
        <w:t>aus der Praxis</w:t>
      </w:r>
      <w:r w:rsidR="009154CD" w:rsidRPr="0026632F">
        <w:rPr>
          <w:rFonts w:ascii="OstbeSerif Office" w:hAnsi="OstbeSerif Office"/>
          <w:sz w:val="22"/>
          <w:szCs w:val="22"/>
          <w:lang w:val="de-DE"/>
        </w:rPr>
        <w:t xml:space="preserve"> (z.B. zum Thema Grenzen der Schule, Lehr</w:t>
      </w:r>
      <w:r w:rsidR="005B4D71" w:rsidRPr="0026632F">
        <w:rPr>
          <w:rFonts w:ascii="OstbeSerif Office" w:hAnsi="OstbeSerif Office"/>
          <w:sz w:val="22"/>
          <w:szCs w:val="22"/>
          <w:lang w:val="de-DE"/>
        </w:rPr>
        <w:t>kräfte</w:t>
      </w:r>
      <w:r w:rsidR="009154CD" w:rsidRPr="0026632F">
        <w:rPr>
          <w:rFonts w:ascii="OstbeSerif Office" w:hAnsi="OstbeSerif Office"/>
          <w:sz w:val="22"/>
          <w:szCs w:val="22"/>
          <w:lang w:val="de-DE"/>
        </w:rPr>
        <w:t xml:space="preserve"> oder Schulleiter) und/oder </w:t>
      </w:r>
      <w:r w:rsidR="00A513B8" w:rsidRPr="0026632F">
        <w:rPr>
          <w:rFonts w:ascii="OstbeSerif Office" w:hAnsi="OstbeSerif Office"/>
          <w:sz w:val="22"/>
          <w:szCs w:val="22"/>
          <w:lang w:val="de-DE"/>
        </w:rPr>
        <w:t>Vertreter</w:t>
      </w:r>
      <w:r w:rsidRPr="0026632F">
        <w:rPr>
          <w:rFonts w:ascii="OstbeSerif Office" w:hAnsi="OstbeSerif Office"/>
          <w:sz w:val="22"/>
          <w:szCs w:val="22"/>
          <w:lang w:val="de-DE"/>
        </w:rPr>
        <w:t>/innen</w:t>
      </w:r>
      <w:r w:rsidR="005B4D71" w:rsidRPr="0026632F">
        <w:rPr>
          <w:rFonts w:ascii="OstbeSerif Office" w:hAnsi="OstbeSerif Office"/>
          <w:sz w:val="22"/>
          <w:szCs w:val="22"/>
          <w:lang w:val="de-DE"/>
        </w:rPr>
        <w:t xml:space="preserve"> von Institutionen </w:t>
      </w:r>
      <w:r w:rsidR="009154CD" w:rsidRPr="0026632F">
        <w:rPr>
          <w:rFonts w:ascii="OstbeSerif Office" w:hAnsi="OstbeSerif Office"/>
          <w:sz w:val="22"/>
          <w:szCs w:val="22"/>
          <w:lang w:val="de-DE"/>
        </w:rPr>
        <w:t xml:space="preserve">(z.B. </w:t>
      </w:r>
      <w:r w:rsidR="005B4D71" w:rsidRPr="0026632F">
        <w:rPr>
          <w:rFonts w:ascii="OstbeSerif Office" w:hAnsi="OstbeSerif Office"/>
          <w:sz w:val="22"/>
          <w:szCs w:val="22"/>
          <w:lang w:val="de-DE"/>
        </w:rPr>
        <w:t>aus Politik, Unternehmen oder Organisationen</w:t>
      </w:r>
      <w:r w:rsidR="00A513B8" w:rsidRPr="0026632F">
        <w:rPr>
          <w:rFonts w:ascii="OstbeSerif Office" w:hAnsi="OstbeSerif Office"/>
          <w:sz w:val="22"/>
          <w:szCs w:val="22"/>
          <w:lang w:val="de-DE"/>
        </w:rPr>
        <w:t>)</w:t>
      </w:r>
      <w:r w:rsidR="005C3469" w:rsidRPr="0026632F">
        <w:rPr>
          <w:rFonts w:ascii="OstbeSerif Office" w:hAnsi="OstbeSerif Office"/>
          <w:sz w:val="22"/>
          <w:szCs w:val="22"/>
          <w:lang w:val="de-DE"/>
        </w:rPr>
        <w:t xml:space="preserve"> berichten über ihre Erlebnisse</w:t>
      </w:r>
      <w:r w:rsidRPr="0026632F">
        <w:rPr>
          <w:rFonts w:ascii="OstbeSerif Office" w:hAnsi="OstbeSerif Office"/>
          <w:sz w:val="22"/>
          <w:szCs w:val="22"/>
          <w:lang w:val="de-DE"/>
        </w:rPr>
        <w:t xml:space="preserve">. Diese </w:t>
      </w:r>
      <w:r w:rsidR="009154CD" w:rsidRPr="0026632F">
        <w:rPr>
          <w:rFonts w:ascii="OstbeSerif Office" w:hAnsi="OstbeSerif Office"/>
          <w:sz w:val="22"/>
          <w:szCs w:val="22"/>
          <w:lang w:val="de-DE"/>
        </w:rPr>
        <w:t>konkrete</w:t>
      </w:r>
      <w:r w:rsidRPr="0026632F">
        <w:rPr>
          <w:rFonts w:ascii="OstbeSerif Office" w:hAnsi="OstbeSerif Office"/>
          <w:sz w:val="22"/>
          <w:szCs w:val="22"/>
          <w:lang w:val="de-DE"/>
        </w:rPr>
        <w:t>n</w:t>
      </w:r>
      <w:r w:rsidR="009154CD" w:rsidRPr="0026632F">
        <w:rPr>
          <w:rFonts w:ascii="OstbeSerif Office" w:hAnsi="OstbeSerif Office"/>
          <w:sz w:val="22"/>
          <w:szCs w:val="22"/>
          <w:lang w:val="de-DE"/>
        </w:rPr>
        <w:t xml:space="preserve"> und vielfältige</w:t>
      </w:r>
      <w:r w:rsidRPr="0026632F">
        <w:rPr>
          <w:rFonts w:ascii="OstbeSerif Office" w:hAnsi="OstbeSerif Office"/>
          <w:sz w:val="22"/>
          <w:szCs w:val="22"/>
          <w:lang w:val="de-DE"/>
        </w:rPr>
        <w:t>n</w:t>
      </w:r>
      <w:r w:rsidR="009154CD" w:rsidRPr="0026632F">
        <w:rPr>
          <w:rFonts w:ascii="OstbeSerif Office" w:hAnsi="OstbeSerif Office"/>
          <w:sz w:val="22"/>
          <w:szCs w:val="22"/>
          <w:lang w:val="de-DE"/>
        </w:rPr>
        <w:t xml:space="preserve"> </w:t>
      </w:r>
      <w:r w:rsidRPr="0026632F">
        <w:rPr>
          <w:rFonts w:ascii="OstbeSerif Office" w:hAnsi="OstbeSerif Office"/>
          <w:sz w:val="22"/>
          <w:szCs w:val="22"/>
          <w:lang w:val="de-DE"/>
        </w:rPr>
        <w:t xml:space="preserve">Erfahrungsberichte </w:t>
      </w:r>
      <w:r w:rsidR="009154CD" w:rsidRPr="0026632F">
        <w:rPr>
          <w:rFonts w:ascii="OstbeSerif Office" w:hAnsi="OstbeSerif Office"/>
          <w:sz w:val="22"/>
          <w:szCs w:val="22"/>
          <w:lang w:val="de-DE"/>
        </w:rPr>
        <w:t>bilden das Ausgangsmaterial für die Analysen und den Austausch in Plenarsitzungen oder Untergruppen, die nach unterschiedlichen Profilen und Fähigkeiten zusammengestellt sind.</w:t>
      </w:r>
    </w:p>
    <w:p w14:paraId="095BCE9B" w14:textId="77777777" w:rsidR="005614C8" w:rsidRPr="0026632F" w:rsidRDefault="005614C8" w:rsidP="005614C8">
      <w:pPr>
        <w:spacing w:before="60" w:after="60"/>
        <w:jc w:val="both"/>
        <w:rPr>
          <w:rFonts w:ascii="OstbeSerif Office" w:hAnsi="OstbeSerif Office"/>
          <w:sz w:val="22"/>
          <w:szCs w:val="22"/>
          <w:lang w:val="de-DE"/>
        </w:rPr>
      </w:pPr>
    </w:p>
    <w:p w14:paraId="4D523870" w14:textId="7579FDB4" w:rsidR="00A07001" w:rsidRPr="0026632F" w:rsidRDefault="00C11C80"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Bis auf Ausnahmen bestehen die Wortmeldungen also weder aus Berichten über wissenschaftliche Abhandlungen, noch</w:t>
      </w:r>
      <w:r w:rsidR="00A07001" w:rsidRPr="0026632F">
        <w:rPr>
          <w:rFonts w:ascii="OstbeSerif Office" w:hAnsi="OstbeSerif Office"/>
          <w:sz w:val="22"/>
          <w:szCs w:val="22"/>
          <w:lang w:val="de-DE"/>
        </w:rPr>
        <w:t xml:space="preserve"> </w:t>
      </w:r>
      <w:r w:rsidRPr="0026632F">
        <w:rPr>
          <w:rFonts w:ascii="OstbeSerif Office" w:hAnsi="OstbeSerif Office"/>
          <w:sz w:val="22"/>
          <w:szCs w:val="22"/>
          <w:lang w:val="de-DE"/>
        </w:rPr>
        <w:t>Präsentationen von Gutachten</w:t>
      </w:r>
      <w:r w:rsidR="00A07001" w:rsidRPr="0026632F">
        <w:rPr>
          <w:rFonts w:ascii="OstbeSerif Office" w:hAnsi="OstbeSerif Office"/>
          <w:sz w:val="22"/>
          <w:szCs w:val="22"/>
          <w:lang w:val="de-DE"/>
        </w:rPr>
        <w:t xml:space="preserve"> </w:t>
      </w:r>
      <w:r w:rsidR="00FD03FF" w:rsidRPr="0026632F">
        <w:rPr>
          <w:rFonts w:ascii="OstbeSerif Office" w:hAnsi="OstbeSerif Office"/>
          <w:sz w:val="22"/>
          <w:szCs w:val="22"/>
          <w:lang w:val="de-DE"/>
        </w:rPr>
        <w:t>oder Vorträgen über persönliche Überlegungen</w:t>
      </w:r>
      <w:r w:rsidR="00A07001" w:rsidRPr="0026632F">
        <w:rPr>
          <w:rFonts w:ascii="OstbeSerif Office" w:hAnsi="OstbeSerif Office"/>
          <w:sz w:val="22"/>
          <w:szCs w:val="22"/>
          <w:lang w:val="de-DE"/>
        </w:rPr>
        <w:t xml:space="preserve">, </w:t>
      </w:r>
      <w:r w:rsidR="00FD03FF" w:rsidRPr="0026632F">
        <w:rPr>
          <w:rFonts w:ascii="OstbeSerif Office" w:hAnsi="OstbeSerif Office"/>
          <w:sz w:val="22"/>
          <w:szCs w:val="22"/>
          <w:lang w:val="de-DE"/>
        </w:rPr>
        <w:t xml:space="preserve">bei denen </w:t>
      </w:r>
      <w:r w:rsidR="00001EB8" w:rsidRPr="0026632F">
        <w:rPr>
          <w:rFonts w:ascii="OstbeSerif Office" w:hAnsi="OstbeSerif Office"/>
          <w:sz w:val="22"/>
          <w:szCs w:val="22"/>
          <w:lang w:val="de-DE"/>
        </w:rPr>
        <w:t xml:space="preserve">Forscher, </w:t>
      </w:r>
      <w:r w:rsidR="00FD03FF" w:rsidRPr="0026632F">
        <w:rPr>
          <w:rFonts w:ascii="OstbeSerif Office" w:hAnsi="OstbeSerif Office"/>
          <w:sz w:val="22"/>
          <w:szCs w:val="22"/>
          <w:lang w:val="de-DE"/>
        </w:rPr>
        <w:t>Sachve</w:t>
      </w:r>
      <w:r w:rsidR="00001EB8" w:rsidRPr="0026632F">
        <w:rPr>
          <w:rFonts w:ascii="OstbeSerif Office" w:hAnsi="OstbeSerif Office"/>
          <w:sz w:val="22"/>
          <w:szCs w:val="22"/>
          <w:lang w:val="de-DE"/>
        </w:rPr>
        <w:t>rständige</w:t>
      </w:r>
      <w:r w:rsidR="00FD03FF" w:rsidRPr="0026632F">
        <w:rPr>
          <w:rFonts w:ascii="OstbeSerif Office" w:hAnsi="OstbeSerif Office"/>
          <w:sz w:val="22"/>
          <w:szCs w:val="22"/>
          <w:lang w:val="de-DE"/>
        </w:rPr>
        <w:t xml:space="preserve"> oder </w:t>
      </w:r>
      <w:r w:rsidR="00001EB8" w:rsidRPr="0026632F">
        <w:rPr>
          <w:rFonts w:ascii="OstbeSerif Office" w:hAnsi="OstbeSerif Office"/>
          <w:sz w:val="22"/>
          <w:szCs w:val="22"/>
          <w:lang w:val="de-DE"/>
        </w:rPr>
        <w:t xml:space="preserve">Referenten </w:t>
      </w:r>
      <w:r w:rsidR="00FD03FF" w:rsidRPr="0026632F">
        <w:rPr>
          <w:rFonts w:ascii="OstbeSerif Office" w:hAnsi="OstbeSerif Office"/>
          <w:sz w:val="22"/>
          <w:szCs w:val="22"/>
          <w:lang w:val="de-DE"/>
        </w:rPr>
        <w:t>die Ergebnisse einer bereits vorab selbst durchgeführten Analyse präsentieren würde</w:t>
      </w:r>
      <w:r w:rsidR="00001EB8" w:rsidRPr="0026632F">
        <w:rPr>
          <w:rFonts w:ascii="OstbeSerif Office" w:hAnsi="OstbeSerif Office"/>
          <w:sz w:val="22"/>
          <w:szCs w:val="22"/>
          <w:lang w:val="de-DE"/>
        </w:rPr>
        <w:t>n</w:t>
      </w:r>
      <w:r w:rsidR="00C17EF0" w:rsidRPr="0026632F">
        <w:rPr>
          <w:rFonts w:ascii="OstbeSerif Office" w:hAnsi="OstbeSerif Office"/>
          <w:sz w:val="22"/>
          <w:szCs w:val="22"/>
          <w:lang w:val="de-DE"/>
        </w:rPr>
        <w:t xml:space="preserve">; </w:t>
      </w:r>
      <w:r w:rsidR="00FD03FF" w:rsidRPr="0026632F">
        <w:rPr>
          <w:rFonts w:ascii="OstbeSerif Office" w:hAnsi="OstbeSerif Office"/>
          <w:sz w:val="22"/>
          <w:szCs w:val="22"/>
          <w:lang w:val="de-DE"/>
        </w:rPr>
        <w:t xml:space="preserve">das Programm </w:t>
      </w:r>
      <w:r w:rsidR="00186959" w:rsidRPr="0026632F">
        <w:rPr>
          <w:rFonts w:ascii="OstbeSerif Office" w:hAnsi="OstbeSerif Office"/>
          <w:sz w:val="22"/>
          <w:szCs w:val="22"/>
          <w:lang w:val="de-DE"/>
        </w:rPr>
        <w:t>ist keine</w:t>
      </w:r>
      <w:r w:rsidR="00FD03FF" w:rsidRPr="0026632F">
        <w:rPr>
          <w:rFonts w:ascii="OstbeSerif Office" w:hAnsi="OstbeSerif Office"/>
          <w:sz w:val="22"/>
          <w:szCs w:val="22"/>
          <w:lang w:val="de-DE"/>
        </w:rPr>
        <w:t xml:space="preserve"> Abfolge </w:t>
      </w:r>
      <w:r w:rsidR="00186959" w:rsidRPr="0026632F">
        <w:rPr>
          <w:rFonts w:ascii="OstbeSerif Office" w:hAnsi="OstbeSerif Office"/>
          <w:sz w:val="22"/>
          <w:szCs w:val="22"/>
          <w:lang w:val="de-DE"/>
        </w:rPr>
        <w:t>einzelner</w:t>
      </w:r>
      <w:r w:rsidR="00E0174B" w:rsidRPr="0026632F">
        <w:rPr>
          <w:rFonts w:ascii="OstbeSerif Office" w:hAnsi="OstbeSerif Office"/>
          <w:sz w:val="22"/>
          <w:szCs w:val="22"/>
          <w:lang w:val="de-DE"/>
        </w:rPr>
        <w:t xml:space="preserve"> </w:t>
      </w:r>
      <w:r w:rsidR="00001EB8" w:rsidRPr="0026632F">
        <w:rPr>
          <w:rFonts w:ascii="OstbeSerif Office" w:hAnsi="OstbeSerif Office"/>
          <w:sz w:val="22"/>
          <w:szCs w:val="22"/>
          <w:lang w:val="de-DE"/>
        </w:rPr>
        <w:t>Wortbeiträge</w:t>
      </w:r>
      <w:r w:rsidR="00E0174B" w:rsidRPr="0026632F">
        <w:rPr>
          <w:rFonts w:ascii="OstbeSerif Office" w:hAnsi="OstbeSerif Office"/>
          <w:sz w:val="22"/>
          <w:szCs w:val="22"/>
          <w:lang w:val="de-DE"/>
        </w:rPr>
        <w:t xml:space="preserve"> </w:t>
      </w:r>
      <w:r w:rsidR="00600DF4" w:rsidRPr="0026632F">
        <w:rPr>
          <w:rFonts w:ascii="OstbeSerif Office" w:hAnsi="OstbeSerif Office"/>
          <w:sz w:val="22"/>
          <w:szCs w:val="22"/>
          <w:lang w:val="de-DE"/>
        </w:rPr>
        <w:t>(</w:t>
      </w:r>
      <w:r w:rsidR="00E0174B" w:rsidRPr="0026632F">
        <w:rPr>
          <w:rFonts w:ascii="OstbeSerif Office" w:hAnsi="OstbeSerif Office"/>
          <w:sz w:val="22"/>
          <w:szCs w:val="22"/>
          <w:lang w:val="de-DE"/>
        </w:rPr>
        <w:t>wie bei einer wissenschaftlichen Konferenz oder einem Kolloquium)</w:t>
      </w:r>
      <w:r w:rsidR="00C17EF0" w:rsidRPr="0026632F">
        <w:rPr>
          <w:rFonts w:ascii="OstbeSerif Office" w:hAnsi="OstbeSerif Office"/>
          <w:sz w:val="22"/>
          <w:szCs w:val="22"/>
          <w:lang w:val="de-DE"/>
        </w:rPr>
        <w:t>;</w:t>
      </w:r>
      <w:r w:rsidR="00600DF4" w:rsidRPr="0026632F">
        <w:rPr>
          <w:rFonts w:ascii="OstbeSerif Office" w:hAnsi="OstbeSerif Office"/>
          <w:sz w:val="22"/>
          <w:szCs w:val="22"/>
          <w:lang w:val="de-DE"/>
        </w:rPr>
        <w:t xml:space="preserve"> </w:t>
      </w:r>
      <w:r w:rsidR="00E0174B" w:rsidRPr="0026632F">
        <w:rPr>
          <w:rFonts w:ascii="OstbeSerif Office" w:hAnsi="OstbeSerif Office"/>
          <w:sz w:val="22"/>
          <w:szCs w:val="22"/>
          <w:lang w:val="de-DE"/>
        </w:rPr>
        <w:t>die Teilnehmer/innen sind kein Publikum bzw. keine Zuhörerschaft</w:t>
      </w:r>
      <w:r w:rsidR="00FC6222" w:rsidRPr="0026632F">
        <w:rPr>
          <w:rFonts w:ascii="OstbeSerif Office" w:hAnsi="OstbeSerif Office"/>
          <w:sz w:val="22"/>
          <w:szCs w:val="22"/>
          <w:lang w:val="de-DE"/>
        </w:rPr>
        <w:t>,</w:t>
      </w:r>
      <w:r w:rsidR="00600DF4" w:rsidRPr="0026632F">
        <w:rPr>
          <w:rFonts w:ascii="OstbeSerif Office" w:hAnsi="OstbeSerif Office"/>
          <w:sz w:val="22"/>
          <w:szCs w:val="22"/>
          <w:lang w:val="de-DE"/>
        </w:rPr>
        <w:t xml:space="preserve"> </w:t>
      </w:r>
      <w:r w:rsidR="00FC6222" w:rsidRPr="0026632F">
        <w:rPr>
          <w:rFonts w:ascii="OstbeSerif Office" w:hAnsi="OstbeSerif Office"/>
          <w:sz w:val="22"/>
          <w:szCs w:val="22"/>
          <w:lang w:val="de-DE"/>
        </w:rPr>
        <w:t>dessen bzw. deren Rolle sich darauf beschränkt, zuzuhören und Fragen zu stellen</w:t>
      </w:r>
      <w:r w:rsidR="00600DF4" w:rsidRPr="0026632F">
        <w:rPr>
          <w:rFonts w:ascii="OstbeSerif Office" w:hAnsi="OstbeSerif Office"/>
          <w:sz w:val="22"/>
          <w:szCs w:val="22"/>
          <w:lang w:val="de-DE"/>
        </w:rPr>
        <w:t xml:space="preserve">. </w:t>
      </w:r>
      <w:r w:rsidR="00FC6222" w:rsidRPr="0026632F">
        <w:rPr>
          <w:rFonts w:ascii="OstbeSerif Office" w:hAnsi="OstbeSerif Office"/>
          <w:sz w:val="22"/>
          <w:szCs w:val="22"/>
          <w:lang w:val="de-DE"/>
        </w:rPr>
        <w:t>Die Teilnehmer/innen beteiligen sich unmittelbar an der Analyse der</w:t>
      </w:r>
      <w:r w:rsidR="00C17EF0" w:rsidRPr="0026632F">
        <w:rPr>
          <w:rFonts w:ascii="OstbeSerif Office" w:hAnsi="OstbeSerif Office"/>
          <w:sz w:val="22"/>
          <w:szCs w:val="22"/>
          <w:lang w:val="de-DE"/>
        </w:rPr>
        <w:t xml:space="preserve"> </w:t>
      </w:r>
      <w:r w:rsidR="00FC6222" w:rsidRPr="0026632F">
        <w:rPr>
          <w:rFonts w:ascii="OstbeSerif Office" w:hAnsi="OstbeSerif Office"/>
          <w:sz w:val="22"/>
          <w:szCs w:val="22"/>
          <w:lang w:val="de-DE"/>
        </w:rPr>
        <w:t>von den Beitragenden dargelegten Situation</w:t>
      </w:r>
      <w:r w:rsidR="00C17EF0" w:rsidRPr="0026632F">
        <w:rPr>
          <w:rFonts w:ascii="OstbeSerif Office" w:hAnsi="OstbeSerif Office"/>
          <w:sz w:val="22"/>
          <w:szCs w:val="22"/>
          <w:lang w:val="de-DE"/>
        </w:rPr>
        <w:t xml:space="preserve">. </w:t>
      </w:r>
      <w:r w:rsidR="006A4FD4" w:rsidRPr="0026632F">
        <w:rPr>
          <w:rFonts w:ascii="OstbeSerif Office" w:hAnsi="OstbeSerif Office"/>
          <w:sz w:val="22"/>
          <w:szCs w:val="22"/>
          <w:lang w:val="de-DE"/>
        </w:rPr>
        <w:t>Abgesehen von den eigenen Präsentationen</w:t>
      </w:r>
      <w:r w:rsidR="00600DF4" w:rsidRPr="0026632F">
        <w:rPr>
          <w:rFonts w:ascii="OstbeSerif Office" w:hAnsi="OstbeSerif Office"/>
          <w:sz w:val="22"/>
          <w:szCs w:val="22"/>
          <w:lang w:val="de-DE"/>
        </w:rPr>
        <w:t xml:space="preserve"> </w:t>
      </w:r>
      <w:r w:rsidR="006A4FD4" w:rsidRPr="0026632F">
        <w:rPr>
          <w:rFonts w:ascii="OstbeSerif Office" w:hAnsi="OstbeSerif Office"/>
          <w:sz w:val="22"/>
          <w:szCs w:val="22"/>
          <w:lang w:val="de-DE"/>
        </w:rPr>
        <w:t>werden letztere wiederum zu „einfachen“ Teilnehmern/innen der kollektiven Analyse</w:t>
      </w:r>
      <w:r w:rsidR="00E20F2A" w:rsidRPr="0026632F">
        <w:rPr>
          <w:rFonts w:ascii="OstbeSerif Office" w:hAnsi="OstbeSerif Office"/>
          <w:sz w:val="22"/>
          <w:szCs w:val="22"/>
          <w:lang w:val="de-DE"/>
        </w:rPr>
        <w:t xml:space="preserve">, </w:t>
      </w:r>
      <w:r w:rsidR="006A4FD4" w:rsidRPr="0026632F">
        <w:rPr>
          <w:rFonts w:ascii="OstbeSerif Office" w:hAnsi="OstbeSerif Office"/>
          <w:sz w:val="22"/>
          <w:szCs w:val="22"/>
          <w:lang w:val="de-DE"/>
        </w:rPr>
        <w:t>was ihre Präsenz an sämtlichen Arbeitstagen voraussetzt</w:t>
      </w:r>
      <w:r w:rsidR="00C17EF0" w:rsidRPr="0026632F">
        <w:rPr>
          <w:rFonts w:ascii="OstbeSerif Office" w:hAnsi="OstbeSerif Office"/>
          <w:sz w:val="22"/>
          <w:szCs w:val="22"/>
          <w:lang w:val="de-DE"/>
        </w:rPr>
        <w:t>.</w:t>
      </w:r>
    </w:p>
    <w:p w14:paraId="2211BBEB" w14:textId="77777777" w:rsidR="005614C8" w:rsidRPr="0026632F" w:rsidRDefault="005614C8" w:rsidP="005614C8">
      <w:pPr>
        <w:spacing w:before="60" w:after="60"/>
        <w:jc w:val="both"/>
        <w:rPr>
          <w:rFonts w:ascii="OstbeSerif Office" w:hAnsi="OstbeSerif Office"/>
          <w:sz w:val="22"/>
          <w:szCs w:val="22"/>
          <w:lang w:val="de-DE"/>
        </w:rPr>
      </w:pPr>
    </w:p>
    <w:p w14:paraId="28F622E0" w14:textId="747DD200" w:rsidR="00C17EF0" w:rsidRPr="0026632F" w:rsidRDefault="006A4FD4"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 xml:space="preserve">Wenn bestimmte Angaben </w:t>
      </w:r>
      <w:r w:rsidR="000D7FB0" w:rsidRPr="0026632F">
        <w:rPr>
          <w:rFonts w:ascii="OstbeSerif Office" w:hAnsi="OstbeSerif Office"/>
          <w:sz w:val="22"/>
          <w:szCs w:val="22"/>
          <w:lang w:val="de-DE"/>
        </w:rPr>
        <w:t>(</w:t>
      </w:r>
      <w:r w:rsidRPr="0026632F">
        <w:rPr>
          <w:rFonts w:ascii="OstbeSerif Office" w:hAnsi="OstbeSerif Office"/>
          <w:sz w:val="22"/>
          <w:szCs w:val="22"/>
          <w:lang w:val="de-DE"/>
        </w:rPr>
        <w:t>z.B. Statistiken</w:t>
      </w:r>
      <w:r w:rsidR="000D7FB0" w:rsidRPr="0026632F">
        <w:rPr>
          <w:rFonts w:ascii="OstbeSerif Office" w:hAnsi="OstbeSerif Office"/>
          <w:sz w:val="22"/>
          <w:szCs w:val="22"/>
          <w:lang w:val="de-DE"/>
        </w:rPr>
        <w:t xml:space="preserve">), </w:t>
      </w:r>
      <w:r w:rsidRPr="0026632F">
        <w:rPr>
          <w:rFonts w:ascii="OstbeSerif Office" w:hAnsi="OstbeSerif Office"/>
          <w:sz w:val="22"/>
          <w:szCs w:val="22"/>
          <w:lang w:val="de-DE"/>
        </w:rPr>
        <w:t>technische Informationen</w:t>
      </w:r>
      <w:r w:rsidR="000D7FB0" w:rsidRPr="0026632F">
        <w:rPr>
          <w:rFonts w:ascii="OstbeSerif Office" w:hAnsi="OstbeSerif Office"/>
          <w:sz w:val="22"/>
          <w:szCs w:val="22"/>
          <w:lang w:val="de-DE"/>
        </w:rPr>
        <w:t xml:space="preserve"> (</w:t>
      </w:r>
      <w:r w:rsidRPr="0026632F">
        <w:rPr>
          <w:rFonts w:ascii="OstbeSerif Office" w:hAnsi="OstbeSerif Office"/>
          <w:sz w:val="22"/>
          <w:szCs w:val="22"/>
          <w:lang w:val="de-DE"/>
        </w:rPr>
        <w:t>z.B. juristisch, medizinisch,…) oder</w:t>
      </w:r>
      <w:r w:rsidR="000D7FB0" w:rsidRPr="0026632F">
        <w:rPr>
          <w:rFonts w:ascii="OstbeSerif Office" w:hAnsi="OstbeSerif Office"/>
          <w:sz w:val="22"/>
          <w:szCs w:val="22"/>
          <w:lang w:val="de-DE"/>
        </w:rPr>
        <w:t xml:space="preserve"> </w:t>
      </w:r>
      <w:r w:rsidRPr="0026632F">
        <w:rPr>
          <w:rFonts w:ascii="OstbeSerif Office" w:hAnsi="OstbeSerif Office"/>
          <w:sz w:val="22"/>
          <w:szCs w:val="22"/>
          <w:lang w:val="de-DE"/>
        </w:rPr>
        <w:t>Resultate wissenschaftlicher Arbeiten</w:t>
      </w:r>
      <w:r w:rsidR="000D7FB0" w:rsidRPr="0026632F">
        <w:rPr>
          <w:rFonts w:ascii="OstbeSerif Office" w:hAnsi="OstbeSerif Office"/>
          <w:sz w:val="22"/>
          <w:szCs w:val="22"/>
          <w:lang w:val="de-DE"/>
        </w:rPr>
        <w:t xml:space="preserve"> </w:t>
      </w:r>
      <w:r w:rsidRPr="0026632F">
        <w:rPr>
          <w:rFonts w:ascii="OstbeSerif Office" w:hAnsi="OstbeSerif Office"/>
          <w:sz w:val="22"/>
          <w:szCs w:val="22"/>
          <w:lang w:val="de-DE"/>
        </w:rPr>
        <w:t>für die kollektive Analyse als erforderlich betrachtet werden</w:t>
      </w:r>
      <w:r w:rsidR="000D7FB0" w:rsidRPr="0026632F">
        <w:rPr>
          <w:rFonts w:ascii="OstbeSerif Office" w:hAnsi="OstbeSerif Office"/>
          <w:sz w:val="22"/>
          <w:szCs w:val="22"/>
          <w:lang w:val="de-DE"/>
        </w:rPr>
        <w:t xml:space="preserve">, </w:t>
      </w:r>
      <w:r w:rsidRPr="0026632F">
        <w:rPr>
          <w:rFonts w:ascii="OstbeSerif Office" w:hAnsi="OstbeSerif Office"/>
          <w:sz w:val="22"/>
          <w:szCs w:val="22"/>
          <w:lang w:val="de-DE"/>
        </w:rPr>
        <w:t>können die Beitragenden (oder</w:t>
      </w:r>
      <w:r w:rsidR="000D7FB0" w:rsidRPr="0026632F">
        <w:rPr>
          <w:rFonts w:ascii="OstbeSerif Office" w:hAnsi="OstbeSerif Office"/>
          <w:sz w:val="22"/>
          <w:szCs w:val="22"/>
          <w:lang w:val="de-DE"/>
        </w:rPr>
        <w:t xml:space="preserve"> </w:t>
      </w:r>
      <w:r w:rsidRPr="0026632F">
        <w:rPr>
          <w:rFonts w:ascii="OstbeSerif Office" w:hAnsi="OstbeSerif Office"/>
          <w:sz w:val="22"/>
          <w:szCs w:val="22"/>
          <w:lang w:val="de-DE"/>
        </w:rPr>
        <w:t xml:space="preserve">andere qualifizierte Teilnehmer/innen) </w:t>
      </w:r>
      <w:r w:rsidR="00186959" w:rsidRPr="0026632F">
        <w:rPr>
          <w:rFonts w:ascii="OstbeSerif Office" w:hAnsi="OstbeSerif Office"/>
          <w:sz w:val="22"/>
          <w:szCs w:val="22"/>
          <w:lang w:val="de-DE"/>
        </w:rPr>
        <w:t>diese der G</w:t>
      </w:r>
      <w:r w:rsidR="00001EB8" w:rsidRPr="0026632F">
        <w:rPr>
          <w:rFonts w:ascii="OstbeSerif Office" w:hAnsi="OstbeSerif Office"/>
          <w:sz w:val="22"/>
          <w:szCs w:val="22"/>
          <w:lang w:val="de-DE"/>
        </w:rPr>
        <w:t>ruppe im Rahmen ihrer Schilderungen bzw. während der anschließenden Diskussion unterbreiten</w:t>
      </w:r>
      <w:r w:rsidR="000D7FB0" w:rsidRPr="0026632F">
        <w:rPr>
          <w:rFonts w:ascii="OstbeSerif Office" w:hAnsi="OstbeSerif Office"/>
          <w:sz w:val="22"/>
          <w:szCs w:val="22"/>
          <w:lang w:val="de-DE"/>
        </w:rPr>
        <w:t>.</w:t>
      </w:r>
    </w:p>
    <w:p w14:paraId="6D3975F8" w14:textId="77777777" w:rsidR="00D846F1" w:rsidRPr="0026632F" w:rsidRDefault="00D846F1" w:rsidP="005614C8">
      <w:pPr>
        <w:spacing w:before="60" w:after="60"/>
        <w:jc w:val="both"/>
        <w:rPr>
          <w:rFonts w:ascii="OstbeSerif Office" w:hAnsi="OstbeSerif Office"/>
          <w:sz w:val="22"/>
          <w:szCs w:val="22"/>
          <w:lang w:val="de-DE"/>
        </w:rPr>
      </w:pPr>
    </w:p>
    <w:p w14:paraId="6F0A1EF6" w14:textId="36C2617A" w:rsidR="00DC45CF" w:rsidRPr="0026632F" w:rsidRDefault="00001EB8" w:rsidP="005614C8">
      <w:pPr>
        <w:spacing w:before="60" w:after="60"/>
        <w:jc w:val="both"/>
        <w:rPr>
          <w:rFonts w:ascii="OstbeSerif Office" w:hAnsi="OstbeSerif Office"/>
          <w:b/>
          <w:sz w:val="22"/>
          <w:szCs w:val="22"/>
          <w:lang w:val="de-DE"/>
        </w:rPr>
      </w:pPr>
      <w:r w:rsidRPr="0026632F">
        <w:rPr>
          <w:rFonts w:ascii="OstbeSerif Office" w:hAnsi="OstbeSerif Office"/>
          <w:b/>
          <w:sz w:val="22"/>
          <w:szCs w:val="22"/>
          <w:lang w:val="de-DE"/>
        </w:rPr>
        <w:lastRenderedPageBreak/>
        <w:t>Der konkrete Ablauf</w:t>
      </w:r>
      <w:r w:rsidR="00987913" w:rsidRPr="0026632F">
        <w:rPr>
          <w:rFonts w:ascii="OstbeSerif Office" w:hAnsi="OstbeSerif Office"/>
          <w:b/>
          <w:sz w:val="22"/>
          <w:szCs w:val="22"/>
          <w:lang w:val="de-DE"/>
        </w:rPr>
        <w:t>:</w:t>
      </w:r>
    </w:p>
    <w:p w14:paraId="1D62F546" w14:textId="77777777" w:rsidR="005614C8" w:rsidRPr="0026632F" w:rsidRDefault="005614C8" w:rsidP="005614C8">
      <w:pPr>
        <w:spacing w:before="60" w:after="60"/>
        <w:jc w:val="both"/>
        <w:rPr>
          <w:rFonts w:ascii="OstbeSerif Office" w:hAnsi="OstbeSerif Office"/>
          <w:b/>
          <w:sz w:val="22"/>
          <w:szCs w:val="22"/>
          <w:lang w:val="de-DE"/>
        </w:rPr>
      </w:pPr>
    </w:p>
    <w:p w14:paraId="7252B63B" w14:textId="7CC3771E" w:rsidR="00DC45CF" w:rsidRPr="0026632F" w:rsidRDefault="00255122" w:rsidP="005614C8">
      <w:pPr>
        <w:spacing w:before="60" w:after="60"/>
        <w:jc w:val="both"/>
        <w:rPr>
          <w:rFonts w:ascii="OstbeSerif Office" w:hAnsi="OstbeSerif Office"/>
          <w:i/>
          <w:sz w:val="22"/>
          <w:szCs w:val="22"/>
          <w:lang w:val="de-DE"/>
        </w:rPr>
      </w:pPr>
      <w:r w:rsidRPr="0026632F">
        <w:rPr>
          <w:rFonts w:ascii="OstbeSerif Office" w:hAnsi="OstbeSerif Office"/>
          <w:i/>
          <w:sz w:val="22"/>
          <w:szCs w:val="22"/>
          <w:lang w:val="de-DE"/>
        </w:rPr>
        <w:t xml:space="preserve">• </w:t>
      </w:r>
      <w:r w:rsidR="006F0F52" w:rsidRPr="0026632F">
        <w:rPr>
          <w:rFonts w:ascii="OstbeSerif Office" w:hAnsi="OstbeSerif Office"/>
          <w:i/>
          <w:sz w:val="22"/>
          <w:szCs w:val="22"/>
          <w:lang w:val="de-DE"/>
        </w:rPr>
        <w:t>Themen-</w:t>
      </w:r>
      <w:r w:rsidR="00DC45CF" w:rsidRPr="0026632F">
        <w:rPr>
          <w:rFonts w:ascii="OstbeSerif Office" w:hAnsi="OstbeSerif Office"/>
          <w:i/>
          <w:sz w:val="22"/>
          <w:szCs w:val="22"/>
          <w:lang w:val="de-DE"/>
        </w:rPr>
        <w:t xml:space="preserve"> </w:t>
      </w:r>
      <w:r w:rsidR="006F0F52" w:rsidRPr="0026632F">
        <w:rPr>
          <w:rFonts w:ascii="OstbeSerif Office" w:hAnsi="OstbeSerif Office"/>
          <w:i/>
          <w:sz w:val="22"/>
          <w:szCs w:val="22"/>
          <w:lang w:val="de-DE"/>
        </w:rPr>
        <w:t>und Problemauswahl</w:t>
      </w:r>
      <w:r w:rsidR="00DC45CF" w:rsidRPr="0026632F">
        <w:rPr>
          <w:rFonts w:ascii="OstbeSerif Office" w:hAnsi="OstbeSerif Office"/>
          <w:i/>
          <w:sz w:val="22"/>
          <w:szCs w:val="22"/>
          <w:lang w:val="de-DE"/>
        </w:rPr>
        <w:t>:</w:t>
      </w:r>
    </w:p>
    <w:p w14:paraId="31BF2A61" w14:textId="38B11228" w:rsidR="00987913" w:rsidRPr="0026632F" w:rsidRDefault="006F0F52"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Die Themenauswahl übernimmt der Lenkungsausschuss</w:t>
      </w:r>
      <w:r w:rsidR="009E0281" w:rsidRPr="0026632F">
        <w:rPr>
          <w:rFonts w:ascii="OstbeSerif Office" w:hAnsi="OstbeSerif Office"/>
          <w:sz w:val="22"/>
          <w:szCs w:val="22"/>
          <w:lang w:val="de-DE"/>
        </w:rPr>
        <w:t xml:space="preserve"> der Denkfabrik</w:t>
      </w:r>
      <w:r w:rsidRPr="0026632F">
        <w:rPr>
          <w:rFonts w:ascii="OstbeSerif Office" w:hAnsi="OstbeSerif Office"/>
          <w:sz w:val="22"/>
          <w:szCs w:val="22"/>
          <w:lang w:val="de-DE"/>
        </w:rPr>
        <w:t xml:space="preserve"> </w:t>
      </w:r>
      <w:r w:rsidR="00FD3989" w:rsidRPr="0026632F">
        <w:rPr>
          <w:rFonts w:ascii="OstbeSerif Office" w:hAnsi="OstbeSerif Office"/>
          <w:sz w:val="22"/>
          <w:szCs w:val="22"/>
          <w:lang w:val="de-DE"/>
        </w:rPr>
        <w:t>(</w:t>
      </w:r>
      <w:r w:rsidRPr="0026632F">
        <w:rPr>
          <w:rFonts w:ascii="OstbeSerif Office" w:hAnsi="OstbeSerif Office"/>
          <w:sz w:val="22"/>
          <w:szCs w:val="22"/>
          <w:lang w:val="de-DE"/>
        </w:rPr>
        <w:t>gegebenenfalls um die ständigen Mitglieder erweitert</w:t>
      </w:r>
      <w:r w:rsidR="00FD3989" w:rsidRPr="0026632F">
        <w:rPr>
          <w:rFonts w:ascii="OstbeSerif Office" w:hAnsi="OstbeSerif Office"/>
          <w:sz w:val="22"/>
          <w:szCs w:val="22"/>
          <w:lang w:val="de-DE"/>
        </w:rPr>
        <w:t xml:space="preserve">) </w:t>
      </w:r>
      <w:r w:rsidRPr="0026632F">
        <w:rPr>
          <w:rFonts w:ascii="OstbeSerif Office" w:hAnsi="OstbeSerif Office"/>
          <w:sz w:val="22"/>
          <w:szCs w:val="22"/>
          <w:lang w:val="de-DE"/>
        </w:rPr>
        <w:t>unter Berücksichtigung folgender Kriterien</w:t>
      </w:r>
      <w:r w:rsidR="00987913" w:rsidRPr="0026632F">
        <w:rPr>
          <w:rFonts w:ascii="OstbeSerif Office" w:hAnsi="OstbeSerif Office"/>
          <w:sz w:val="22"/>
          <w:szCs w:val="22"/>
          <w:lang w:val="de-DE"/>
        </w:rPr>
        <w:t>:</w:t>
      </w:r>
    </w:p>
    <w:p w14:paraId="0B13D433" w14:textId="28EFA526" w:rsidR="00987913" w:rsidRPr="0026632F" w:rsidRDefault="006F0F52" w:rsidP="005614C8">
      <w:pPr>
        <w:pStyle w:val="Listenabsatz"/>
        <w:numPr>
          <w:ilvl w:val="0"/>
          <w:numId w:val="1"/>
        </w:num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Aktuelle oder zukünftige Zuständigkeit der Deutschsprachigen Gemeinschaft Belgiens und Relevanz für deren regionales Entwicklungskonz</w:t>
      </w:r>
      <w:r w:rsidR="00DD1423" w:rsidRPr="0026632F">
        <w:rPr>
          <w:rFonts w:ascii="OstbeSerif Office" w:hAnsi="OstbeSerif Office"/>
          <w:sz w:val="22"/>
          <w:szCs w:val="22"/>
          <w:lang w:val="de-DE"/>
        </w:rPr>
        <w:t>ept</w:t>
      </w:r>
      <w:r w:rsidR="00987913" w:rsidRPr="0026632F">
        <w:rPr>
          <w:rFonts w:ascii="OstbeSerif Office" w:hAnsi="OstbeSerif Office"/>
          <w:sz w:val="22"/>
          <w:szCs w:val="22"/>
          <w:lang w:val="de-DE"/>
        </w:rPr>
        <w:t>;</w:t>
      </w:r>
    </w:p>
    <w:p w14:paraId="71883BC6" w14:textId="111336E8" w:rsidR="00987913" w:rsidRPr="0026632F" w:rsidRDefault="006F0F52" w:rsidP="005614C8">
      <w:pPr>
        <w:pStyle w:val="Listenabsatz"/>
        <w:numPr>
          <w:ilvl w:val="0"/>
          <w:numId w:val="1"/>
        </w:num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Wichtige Herausforderung für die Gesellschaft</w:t>
      </w:r>
      <w:r w:rsidR="00DD1423" w:rsidRPr="0026632F">
        <w:rPr>
          <w:rFonts w:ascii="OstbeSerif Office" w:hAnsi="OstbeSerif Office"/>
          <w:sz w:val="22"/>
          <w:szCs w:val="22"/>
          <w:lang w:val="de-DE"/>
        </w:rPr>
        <w:t>;</w:t>
      </w:r>
    </w:p>
    <w:p w14:paraId="4713B15A" w14:textId="21740FE0" w:rsidR="00DD1423" w:rsidRPr="0026632F" w:rsidRDefault="002D678B" w:rsidP="005614C8">
      <w:pPr>
        <w:pStyle w:val="Listenabsatz"/>
        <w:numPr>
          <w:ilvl w:val="0"/>
          <w:numId w:val="1"/>
        </w:num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Zusammenhang mit der Grenzproblematik</w:t>
      </w:r>
      <w:r w:rsidR="00DD1423" w:rsidRPr="0026632F">
        <w:rPr>
          <w:rFonts w:ascii="OstbeSerif Office" w:hAnsi="OstbeSerif Office"/>
          <w:sz w:val="22"/>
          <w:szCs w:val="22"/>
          <w:lang w:val="de-DE"/>
        </w:rPr>
        <w:t>;</w:t>
      </w:r>
    </w:p>
    <w:p w14:paraId="6FD0A676" w14:textId="15DC758E" w:rsidR="00DD1423" w:rsidRPr="0026632F" w:rsidRDefault="002D678B" w:rsidP="005614C8">
      <w:pPr>
        <w:pStyle w:val="Listenabsatz"/>
        <w:numPr>
          <w:ilvl w:val="0"/>
          <w:numId w:val="1"/>
        </w:num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Möglichkeit, kompetente Referenten/innen oder Ansprechpartner zu finden</w:t>
      </w:r>
      <w:r w:rsidR="00DC45CF" w:rsidRPr="0026632F">
        <w:rPr>
          <w:rFonts w:ascii="OstbeSerif Office" w:hAnsi="OstbeSerif Office"/>
          <w:sz w:val="22"/>
          <w:szCs w:val="22"/>
          <w:lang w:val="de-DE"/>
        </w:rPr>
        <w:t>.</w:t>
      </w:r>
    </w:p>
    <w:p w14:paraId="15344EA5" w14:textId="63462BCE" w:rsidR="00DC45CF" w:rsidRPr="0026632F" w:rsidRDefault="002D678B"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Die Themenauswahl erfolgt bei der Vertiefung einer Problematik</w:t>
      </w:r>
      <w:r w:rsidR="00255122" w:rsidRPr="0026632F">
        <w:rPr>
          <w:rFonts w:ascii="OstbeSerif Office" w:hAnsi="OstbeSerif Office"/>
          <w:sz w:val="22"/>
          <w:szCs w:val="22"/>
          <w:lang w:val="de-DE"/>
        </w:rPr>
        <w:t xml:space="preserve">. </w:t>
      </w:r>
      <w:r w:rsidRPr="0026632F">
        <w:rPr>
          <w:rFonts w:ascii="OstbeSerif Office" w:hAnsi="OstbeSerif Office"/>
          <w:sz w:val="22"/>
          <w:szCs w:val="22"/>
          <w:lang w:val="de-DE"/>
        </w:rPr>
        <w:t>Diese bildet den Einstieg in die Thematik</w:t>
      </w:r>
      <w:r w:rsidR="009B6FE3" w:rsidRPr="0026632F">
        <w:rPr>
          <w:rFonts w:ascii="OstbeSerif Office" w:hAnsi="OstbeSerif Office"/>
          <w:sz w:val="22"/>
          <w:szCs w:val="22"/>
          <w:lang w:val="de-DE"/>
        </w:rPr>
        <w:t xml:space="preserve"> </w:t>
      </w:r>
      <w:r w:rsidRPr="0026632F">
        <w:rPr>
          <w:rFonts w:ascii="OstbeSerif Office" w:hAnsi="OstbeSerif Office"/>
          <w:sz w:val="22"/>
          <w:szCs w:val="22"/>
          <w:lang w:val="de-DE"/>
        </w:rPr>
        <w:t>und verleiht der ganzen Arbeit Sinn und Kohärenz</w:t>
      </w:r>
      <w:r w:rsidR="009B6FE3" w:rsidRPr="0026632F">
        <w:rPr>
          <w:rFonts w:ascii="OstbeSerif Office" w:hAnsi="OstbeSerif Office"/>
          <w:sz w:val="22"/>
          <w:szCs w:val="22"/>
          <w:lang w:val="de-DE"/>
        </w:rPr>
        <w:t xml:space="preserve">, </w:t>
      </w:r>
      <w:r w:rsidRPr="0026632F">
        <w:rPr>
          <w:rFonts w:ascii="OstbeSerif Office" w:hAnsi="OstbeSerif Office"/>
          <w:sz w:val="22"/>
          <w:szCs w:val="22"/>
          <w:lang w:val="de-DE"/>
        </w:rPr>
        <w:t>wobei gleichzeitig interessante und neuartige Perspektiven aufgezeigt werden</w:t>
      </w:r>
      <w:r w:rsidR="009B6FE3" w:rsidRPr="0026632F">
        <w:rPr>
          <w:rFonts w:ascii="OstbeSerif Office" w:hAnsi="OstbeSerif Office"/>
          <w:sz w:val="22"/>
          <w:szCs w:val="22"/>
          <w:lang w:val="de-DE"/>
        </w:rPr>
        <w:t xml:space="preserve">. </w:t>
      </w:r>
      <w:r w:rsidR="00F12DF4" w:rsidRPr="0026632F">
        <w:rPr>
          <w:rFonts w:ascii="OstbeSerif Office" w:hAnsi="OstbeSerif Office"/>
          <w:sz w:val="22"/>
          <w:szCs w:val="22"/>
          <w:lang w:val="de-DE"/>
        </w:rPr>
        <w:t>Es handelt sich um einen beständigen Fragenkomplex, auf den die Gruppe Antworten liefern soll</w:t>
      </w:r>
      <w:r w:rsidR="007B0FB8" w:rsidRPr="0026632F">
        <w:rPr>
          <w:rFonts w:ascii="OstbeSerif Office" w:hAnsi="OstbeSerif Office"/>
          <w:sz w:val="22"/>
          <w:szCs w:val="22"/>
          <w:lang w:val="de-DE"/>
        </w:rPr>
        <w:t xml:space="preserve">, </w:t>
      </w:r>
      <w:r w:rsidR="00F12DF4" w:rsidRPr="0026632F">
        <w:rPr>
          <w:rFonts w:ascii="OstbeSerif Office" w:hAnsi="OstbeSerif Office"/>
          <w:sz w:val="22"/>
          <w:szCs w:val="22"/>
          <w:lang w:val="de-DE"/>
        </w:rPr>
        <w:t>ohne sich jedoch darauf zu beschränken</w:t>
      </w:r>
      <w:r w:rsidR="00255122" w:rsidRPr="0026632F">
        <w:rPr>
          <w:rFonts w:ascii="OstbeSerif Office" w:hAnsi="OstbeSerif Office"/>
          <w:sz w:val="22"/>
          <w:szCs w:val="22"/>
          <w:lang w:val="de-DE"/>
        </w:rPr>
        <w:t xml:space="preserve">. </w:t>
      </w:r>
      <w:r w:rsidR="00F12DF4" w:rsidRPr="0026632F">
        <w:rPr>
          <w:rFonts w:ascii="OstbeSerif Office" w:hAnsi="OstbeSerif Office"/>
          <w:sz w:val="22"/>
          <w:szCs w:val="22"/>
          <w:lang w:val="de-DE"/>
        </w:rPr>
        <w:t xml:space="preserve">Das allgemeine Thema Schule hat man beispielsweise unter dem Blickwinkel der Grenzen der Schule behandelt </w:t>
      </w:r>
      <w:r w:rsidR="00255122" w:rsidRPr="0026632F">
        <w:rPr>
          <w:rFonts w:ascii="OstbeSerif Office" w:hAnsi="OstbeSerif Office"/>
          <w:sz w:val="22"/>
          <w:szCs w:val="22"/>
          <w:lang w:val="de-DE"/>
        </w:rPr>
        <w:t>(</w:t>
      </w:r>
      <w:r w:rsidR="00F12DF4" w:rsidRPr="0026632F">
        <w:rPr>
          <w:rFonts w:ascii="OstbeSerif Office" w:hAnsi="OstbeSerif Office"/>
          <w:sz w:val="22"/>
          <w:szCs w:val="22"/>
          <w:lang w:val="de-DE"/>
        </w:rPr>
        <w:t>Welche internen und externen Grenzen gibt es</w:t>
      </w:r>
      <w:r w:rsidR="00255122" w:rsidRPr="0026632F">
        <w:rPr>
          <w:rFonts w:ascii="OstbeSerif Office" w:hAnsi="OstbeSerif Office"/>
          <w:sz w:val="22"/>
          <w:szCs w:val="22"/>
          <w:lang w:val="de-DE"/>
        </w:rPr>
        <w:t xml:space="preserve">? </w:t>
      </w:r>
      <w:r w:rsidR="00333788" w:rsidRPr="0026632F">
        <w:rPr>
          <w:rFonts w:ascii="OstbeSerif Office" w:hAnsi="OstbeSerif Office"/>
          <w:sz w:val="22"/>
          <w:szCs w:val="22"/>
          <w:lang w:val="de-DE"/>
        </w:rPr>
        <w:t>Inwieweit sind diese möglicherweise problematisch</w:t>
      </w:r>
      <w:r w:rsidR="00DB2DA9" w:rsidRPr="0026632F">
        <w:rPr>
          <w:rFonts w:ascii="OstbeSerif Office" w:hAnsi="OstbeSerif Office"/>
          <w:sz w:val="22"/>
          <w:szCs w:val="22"/>
          <w:lang w:val="de-DE"/>
        </w:rPr>
        <w:t xml:space="preserve">? </w:t>
      </w:r>
      <w:r w:rsidR="00333788" w:rsidRPr="0026632F">
        <w:rPr>
          <w:rFonts w:ascii="OstbeSerif Office" w:hAnsi="OstbeSerif Office"/>
          <w:sz w:val="22"/>
          <w:szCs w:val="22"/>
          <w:lang w:val="de-DE"/>
        </w:rPr>
        <w:t>Welche Akteure und welche Institutionen sind beteiligt</w:t>
      </w:r>
      <w:r w:rsidR="00255122" w:rsidRPr="0026632F">
        <w:rPr>
          <w:rFonts w:ascii="OstbeSerif Office" w:hAnsi="OstbeSerif Office"/>
          <w:sz w:val="22"/>
          <w:szCs w:val="22"/>
          <w:lang w:val="de-DE"/>
        </w:rPr>
        <w:t xml:space="preserve">? </w:t>
      </w:r>
      <w:r w:rsidR="00333788" w:rsidRPr="0026632F">
        <w:rPr>
          <w:rFonts w:ascii="OstbeSerif Office" w:hAnsi="OstbeSerif Office"/>
          <w:sz w:val="22"/>
          <w:szCs w:val="22"/>
          <w:lang w:val="de-DE"/>
        </w:rPr>
        <w:t>Wie lassen sich diese Grenzen überwinden? Usw</w:t>
      </w:r>
      <w:r w:rsidR="00255122" w:rsidRPr="0026632F">
        <w:rPr>
          <w:rFonts w:ascii="OstbeSerif Office" w:hAnsi="OstbeSerif Office"/>
          <w:sz w:val="22"/>
          <w:szCs w:val="22"/>
          <w:lang w:val="de-DE"/>
        </w:rPr>
        <w:t xml:space="preserve">.). </w:t>
      </w:r>
      <w:r w:rsidR="00333788" w:rsidRPr="0026632F">
        <w:rPr>
          <w:rFonts w:ascii="OstbeSerif Office" w:hAnsi="OstbeSerif Office"/>
          <w:sz w:val="22"/>
          <w:szCs w:val="22"/>
          <w:lang w:val="de-DE"/>
        </w:rPr>
        <w:t>Je nach Problematik und unter Berücksichtigung der konkreten und spezifischen lokalen Gegebenheiten werden die Themen der verschiedenen Arbeitsrunden festgelegt und die Beitragenden ausgewählt</w:t>
      </w:r>
      <w:r w:rsidR="00255122" w:rsidRPr="0026632F">
        <w:rPr>
          <w:rFonts w:ascii="OstbeSerif Office" w:hAnsi="OstbeSerif Office"/>
          <w:sz w:val="22"/>
          <w:szCs w:val="22"/>
          <w:lang w:val="de-DE"/>
        </w:rPr>
        <w:t>.</w:t>
      </w:r>
    </w:p>
    <w:p w14:paraId="4CAA4296" w14:textId="6559A1F2" w:rsidR="00255122" w:rsidRPr="0026632F" w:rsidRDefault="00B90A35"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Die Problematik wird gemeinsam</w:t>
      </w:r>
      <w:r w:rsidR="00255122" w:rsidRPr="0026632F">
        <w:rPr>
          <w:rFonts w:ascii="OstbeSerif Office" w:hAnsi="OstbeSerif Office"/>
          <w:sz w:val="22"/>
          <w:szCs w:val="22"/>
          <w:lang w:val="de-DE"/>
        </w:rPr>
        <w:t xml:space="preserve"> </w:t>
      </w:r>
      <w:r w:rsidRPr="0026632F">
        <w:rPr>
          <w:rFonts w:ascii="OstbeSerif Office" w:hAnsi="OstbeSerif Office"/>
          <w:sz w:val="22"/>
          <w:szCs w:val="22"/>
          <w:lang w:val="de-DE"/>
        </w:rPr>
        <w:t xml:space="preserve">bei vorherigen Diskussionen im mitunter erweiterten Lenkungsausschuss vertieft und ist Gegenstand eines Arbeitspapiers, das den Teilnehmern/innen vor den Zusammenkünften der Denkfabrik </w:t>
      </w:r>
      <w:r w:rsidR="00186959" w:rsidRPr="0026632F">
        <w:rPr>
          <w:rFonts w:ascii="OstbeSerif Office" w:hAnsi="OstbeSerif Office"/>
          <w:sz w:val="22"/>
          <w:szCs w:val="22"/>
          <w:lang w:val="de-DE"/>
        </w:rPr>
        <w:t>übermittelt</w:t>
      </w:r>
      <w:r w:rsidRPr="0026632F">
        <w:rPr>
          <w:rFonts w:ascii="OstbeSerif Office" w:hAnsi="OstbeSerif Office"/>
          <w:sz w:val="22"/>
          <w:szCs w:val="22"/>
          <w:lang w:val="de-DE"/>
        </w:rPr>
        <w:t xml:space="preserve"> wird</w:t>
      </w:r>
      <w:r w:rsidR="00E20F2A" w:rsidRPr="0026632F">
        <w:rPr>
          <w:rFonts w:ascii="OstbeSerif Office" w:hAnsi="OstbeSerif Office"/>
          <w:sz w:val="22"/>
          <w:szCs w:val="22"/>
          <w:lang w:val="de-DE"/>
        </w:rPr>
        <w:t>.</w:t>
      </w:r>
    </w:p>
    <w:p w14:paraId="05FE6BA5" w14:textId="77777777" w:rsidR="00987913" w:rsidRPr="0026632F" w:rsidRDefault="00987913" w:rsidP="005614C8">
      <w:pPr>
        <w:spacing w:before="60" w:after="60"/>
        <w:jc w:val="both"/>
        <w:rPr>
          <w:rFonts w:ascii="OstbeSerif Office" w:hAnsi="OstbeSerif Office"/>
          <w:sz w:val="22"/>
          <w:szCs w:val="22"/>
          <w:lang w:val="de-DE"/>
        </w:rPr>
      </w:pPr>
    </w:p>
    <w:p w14:paraId="1608F5B8" w14:textId="7B0C0C32" w:rsidR="00EA2735" w:rsidRPr="0026632F" w:rsidRDefault="00B90A35" w:rsidP="005614C8">
      <w:pPr>
        <w:spacing w:before="60" w:after="60"/>
        <w:jc w:val="both"/>
        <w:rPr>
          <w:rFonts w:ascii="OstbeSerif Office" w:hAnsi="OstbeSerif Office"/>
          <w:i/>
          <w:sz w:val="22"/>
          <w:szCs w:val="22"/>
          <w:lang w:val="de-DE"/>
        </w:rPr>
      </w:pPr>
      <w:r w:rsidRPr="0026632F">
        <w:rPr>
          <w:rFonts w:ascii="OstbeSerif Office" w:hAnsi="OstbeSerif Office"/>
          <w:i/>
          <w:sz w:val="22"/>
          <w:szCs w:val="22"/>
          <w:lang w:val="de-DE"/>
        </w:rPr>
        <w:t>• Das Kollektiv</w:t>
      </w:r>
      <w:r w:rsidR="00EA2735" w:rsidRPr="0026632F">
        <w:rPr>
          <w:rFonts w:ascii="OstbeSerif Office" w:hAnsi="OstbeSerif Office"/>
          <w:i/>
          <w:sz w:val="22"/>
          <w:szCs w:val="22"/>
          <w:lang w:val="de-DE"/>
        </w:rPr>
        <w:t>:</w:t>
      </w:r>
    </w:p>
    <w:p w14:paraId="47FA0548" w14:textId="1AA8B5F1" w:rsidR="003628E1" w:rsidRPr="0026632F" w:rsidRDefault="00DC12C0"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Das an den Arbeitssitzungen der Denkfabrik teilnehmende Kollektiv besteht aus</w:t>
      </w:r>
      <w:r w:rsidR="003628E1" w:rsidRPr="0026632F">
        <w:rPr>
          <w:rFonts w:ascii="OstbeSerif Office" w:hAnsi="OstbeSerif Office"/>
          <w:sz w:val="22"/>
          <w:szCs w:val="22"/>
          <w:lang w:val="de-DE"/>
        </w:rPr>
        <w:t>:</w:t>
      </w:r>
    </w:p>
    <w:p w14:paraId="1D9CE784" w14:textId="7C11FD38" w:rsidR="003628E1" w:rsidRPr="0026632F" w:rsidRDefault="0058193C" w:rsidP="005614C8">
      <w:pPr>
        <w:pStyle w:val="Listenabsatz"/>
        <w:numPr>
          <w:ilvl w:val="0"/>
          <w:numId w:val="2"/>
        </w:num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Ständige Mitglieder der Denkfabrik, die unabhängig von der behandelten Thematik anwesend sind</w:t>
      </w:r>
      <w:r w:rsidR="003628E1" w:rsidRPr="0026632F">
        <w:rPr>
          <w:rFonts w:ascii="OstbeSerif Office" w:hAnsi="OstbeSerif Office"/>
          <w:sz w:val="22"/>
          <w:szCs w:val="22"/>
          <w:lang w:val="de-DE"/>
        </w:rPr>
        <w:t xml:space="preserve">. </w:t>
      </w:r>
      <w:r w:rsidRPr="0026632F">
        <w:rPr>
          <w:rFonts w:ascii="OstbeSerif Office" w:hAnsi="OstbeSerif Office"/>
          <w:sz w:val="22"/>
          <w:szCs w:val="22"/>
          <w:lang w:val="de-DE"/>
        </w:rPr>
        <w:t>Diese stabile Basis ist grundlegend für die Einrichtung eines Vertrauensverhältnisses</w:t>
      </w:r>
      <w:r w:rsidR="00CB4770" w:rsidRPr="0026632F">
        <w:rPr>
          <w:rFonts w:ascii="OstbeSerif Office" w:hAnsi="OstbeSerif Office"/>
          <w:sz w:val="22"/>
          <w:szCs w:val="22"/>
          <w:lang w:val="de-DE"/>
        </w:rPr>
        <w:t xml:space="preserve">, </w:t>
      </w:r>
      <w:r w:rsidRPr="0026632F">
        <w:rPr>
          <w:rFonts w:ascii="OstbeSerif Office" w:hAnsi="OstbeSerif Office"/>
          <w:sz w:val="22"/>
          <w:szCs w:val="22"/>
          <w:lang w:val="de-DE"/>
        </w:rPr>
        <w:t>den Aufbau einer gemeinsamen Kultur</w:t>
      </w:r>
      <w:r w:rsidR="00CB4770" w:rsidRPr="0026632F">
        <w:rPr>
          <w:rFonts w:ascii="OstbeSerif Office" w:hAnsi="OstbeSerif Office"/>
          <w:sz w:val="22"/>
          <w:szCs w:val="22"/>
          <w:lang w:val="de-DE"/>
        </w:rPr>
        <w:t xml:space="preserve">, </w:t>
      </w:r>
      <w:r w:rsidRPr="0026632F">
        <w:rPr>
          <w:rFonts w:ascii="OstbeSerif Office" w:hAnsi="OstbeSerif Office"/>
          <w:sz w:val="22"/>
          <w:szCs w:val="22"/>
          <w:lang w:val="de-DE"/>
        </w:rPr>
        <w:t>die Bewahrung des kollektiven Gedächtnisses und die Garantie für vielfältige Kompetenzen und Erfahrungen</w:t>
      </w:r>
      <w:r w:rsidR="00CB4770" w:rsidRPr="0026632F">
        <w:rPr>
          <w:rFonts w:ascii="OstbeSerif Office" w:hAnsi="OstbeSerif Office"/>
          <w:sz w:val="22"/>
          <w:szCs w:val="22"/>
          <w:lang w:val="de-DE"/>
        </w:rPr>
        <w:t xml:space="preserve">. </w:t>
      </w:r>
      <w:r w:rsidRPr="0026632F">
        <w:rPr>
          <w:rFonts w:ascii="OstbeSerif Office" w:hAnsi="OstbeSerif Office"/>
          <w:sz w:val="22"/>
          <w:szCs w:val="22"/>
          <w:lang w:val="de-DE"/>
        </w:rPr>
        <w:t xml:space="preserve">Mit Blick auf die behandelte Thematik </w:t>
      </w:r>
      <w:r w:rsidR="00CB4770" w:rsidRPr="0026632F">
        <w:rPr>
          <w:rFonts w:ascii="OstbeSerif Office" w:hAnsi="OstbeSerif Office"/>
          <w:sz w:val="22"/>
          <w:szCs w:val="22"/>
          <w:lang w:val="de-DE"/>
        </w:rPr>
        <w:t>(</w:t>
      </w:r>
      <w:r w:rsidRPr="0026632F">
        <w:rPr>
          <w:rFonts w:ascii="OstbeSerif Office" w:hAnsi="OstbeSerif Office"/>
          <w:sz w:val="22"/>
          <w:szCs w:val="22"/>
          <w:lang w:val="de-DE"/>
        </w:rPr>
        <w:t>z.B. Notfallversorgung)</w:t>
      </w:r>
      <w:r w:rsidR="00CB4770" w:rsidRPr="0026632F">
        <w:rPr>
          <w:rFonts w:ascii="OstbeSerif Office" w:hAnsi="OstbeSerif Office"/>
          <w:sz w:val="22"/>
          <w:szCs w:val="22"/>
          <w:lang w:val="de-DE"/>
        </w:rPr>
        <w:t xml:space="preserve"> </w:t>
      </w:r>
      <w:r w:rsidRPr="0026632F">
        <w:rPr>
          <w:rFonts w:ascii="OstbeSerif Office" w:hAnsi="OstbeSerif Office"/>
          <w:sz w:val="22"/>
          <w:szCs w:val="22"/>
          <w:lang w:val="de-DE"/>
        </w:rPr>
        <w:t>sind die ständigen Mitglieder zumeist</w:t>
      </w:r>
      <w:r w:rsidR="00CB4770" w:rsidRPr="0026632F">
        <w:rPr>
          <w:rFonts w:ascii="OstbeSerif Office" w:hAnsi="OstbeSerif Office"/>
          <w:sz w:val="22"/>
          <w:szCs w:val="22"/>
          <w:lang w:val="de-DE"/>
        </w:rPr>
        <w:t xml:space="preserve"> </w:t>
      </w:r>
      <w:r w:rsidR="00C91D2F" w:rsidRPr="0026632F">
        <w:rPr>
          <w:rFonts w:ascii="OstbeSerif Office" w:hAnsi="OstbeSerif Office"/>
          <w:sz w:val="22"/>
          <w:szCs w:val="22"/>
          <w:lang w:val="de-DE"/>
        </w:rPr>
        <w:t xml:space="preserve">themenfremde </w:t>
      </w:r>
      <w:r w:rsidR="00A624C2" w:rsidRPr="0026632F">
        <w:rPr>
          <w:rFonts w:ascii="OstbeSerif Office" w:hAnsi="OstbeSerif Office"/>
          <w:sz w:val="22"/>
          <w:szCs w:val="22"/>
          <w:lang w:val="de-DE"/>
        </w:rPr>
        <w:t>Laien</w:t>
      </w:r>
      <w:r w:rsidR="00CB4770" w:rsidRPr="0026632F">
        <w:rPr>
          <w:rFonts w:ascii="OstbeSerif Office" w:hAnsi="OstbeSerif Office"/>
          <w:sz w:val="22"/>
          <w:szCs w:val="22"/>
          <w:lang w:val="de-DE"/>
        </w:rPr>
        <w:t xml:space="preserve"> (</w:t>
      </w:r>
      <w:r w:rsidR="00C91D2F" w:rsidRPr="0026632F">
        <w:rPr>
          <w:rFonts w:ascii="OstbeSerif Office" w:hAnsi="OstbeSerif Office"/>
          <w:sz w:val="22"/>
          <w:szCs w:val="22"/>
          <w:lang w:val="de-DE"/>
        </w:rPr>
        <w:t>hier Fachbereich Medizin</w:t>
      </w:r>
      <w:r w:rsidR="00C77093" w:rsidRPr="0026632F">
        <w:rPr>
          <w:rFonts w:ascii="OstbeSerif Office" w:hAnsi="OstbeSerif Office"/>
          <w:sz w:val="22"/>
          <w:szCs w:val="22"/>
          <w:lang w:val="de-DE"/>
        </w:rPr>
        <w:t>)</w:t>
      </w:r>
      <w:r w:rsidR="00C91D2F" w:rsidRPr="0026632F">
        <w:rPr>
          <w:rFonts w:ascii="OstbeSerif Office" w:hAnsi="OstbeSerif Office"/>
          <w:sz w:val="22"/>
          <w:szCs w:val="22"/>
          <w:lang w:val="de-DE"/>
        </w:rPr>
        <w:t xml:space="preserve"> und können anhand ihres anderen Fachwissens bzw. ihrer anderen Erfahrungen </w:t>
      </w:r>
      <w:r w:rsidR="00C77093" w:rsidRPr="0026632F">
        <w:rPr>
          <w:rFonts w:ascii="OstbeSerif Office" w:hAnsi="OstbeSerif Office"/>
          <w:sz w:val="22"/>
          <w:szCs w:val="22"/>
          <w:lang w:val="de-DE"/>
        </w:rPr>
        <w:t>(</w:t>
      </w:r>
      <w:r w:rsidR="00C91D2F" w:rsidRPr="0026632F">
        <w:rPr>
          <w:rFonts w:ascii="OstbeSerif Office" w:hAnsi="OstbeSerif Office"/>
          <w:sz w:val="22"/>
          <w:szCs w:val="22"/>
          <w:lang w:val="de-DE"/>
        </w:rPr>
        <w:t>z.B. in den Bereichen Justiz, Politik</w:t>
      </w:r>
      <w:r w:rsidR="00C77093" w:rsidRPr="0026632F">
        <w:rPr>
          <w:rFonts w:ascii="OstbeSerif Office" w:hAnsi="OstbeSerif Office"/>
          <w:sz w:val="22"/>
          <w:szCs w:val="22"/>
          <w:lang w:val="de-DE"/>
        </w:rPr>
        <w:t xml:space="preserve">, </w:t>
      </w:r>
      <w:r w:rsidR="00C91D2F" w:rsidRPr="0026632F">
        <w:rPr>
          <w:rFonts w:ascii="OstbeSerif Office" w:hAnsi="OstbeSerif Office"/>
          <w:sz w:val="22"/>
          <w:szCs w:val="22"/>
          <w:lang w:val="de-DE"/>
        </w:rPr>
        <w:t>Unternehmen</w:t>
      </w:r>
      <w:r w:rsidR="004A318D" w:rsidRPr="0026632F">
        <w:rPr>
          <w:rFonts w:ascii="OstbeSerif Office" w:hAnsi="OstbeSerif Office"/>
          <w:sz w:val="22"/>
          <w:szCs w:val="22"/>
          <w:lang w:val="de-DE"/>
        </w:rPr>
        <w:t xml:space="preserve">, </w:t>
      </w:r>
      <w:r w:rsidR="00C91D2F" w:rsidRPr="0026632F">
        <w:rPr>
          <w:rFonts w:ascii="OstbeSerif Office" w:hAnsi="OstbeSerif Office"/>
          <w:sz w:val="22"/>
          <w:szCs w:val="22"/>
          <w:lang w:val="de-DE"/>
        </w:rPr>
        <w:t>Sozialversicherung</w:t>
      </w:r>
      <w:r w:rsidR="004A318D" w:rsidRPr="0026632F">
        <w:rPr>
          <w:rFonts w:ascii="OstbeSerif Office" w:hAnsi="OstbeSerif Office"/>
          <w:sz w:val="22"/>
          <w:szCs w:val="22"/>
          <w:lang w:val="de-DE"/>
        </w:rPr>
        <w:t xml:space="preserve">, </w:t>
      </w:r>
      <w:r w:rsidR="00C91D2F" w:rsidRPr="0026632F">
        <w:rPr>
          <w:rFonts w:ascii="OstbeSerif Office" w:hAnsi="OstbeSerif Office"/>
          <w:sz w:val="22"/>
          <w:szCs w:val="22"/>
          <w:lang w:val="de-DE"/>
        </w:rPr>
        <w:t>europäische Institutionen, Kultur, Medien</w:t>
      </w:r>
      <w:r w:rsidR="00C77093" w:rsidRPr="0026632F">
        <w:rPr>
          <w:rFonts w:ascii="OstbeSerif Office" w:hAnsi="OstbeSerif Office"/>
          <w:sz w:val="22"/>
          <w:szCs w:val="22"/>
          <w:lang w:val="de-DE"/>
        </w:rPr>
        <w:t xml:space="preserve">, </w:t>
      </w:r>
      <w:r w:rsidR="00C91D2F" w:rsidRPr="0026632F">
        <w:rPr>
          <w:rFonts w:ascii="OstbeSerif Office" w:hAnsi="OstbeSerif Office"/>
          <w:sz w:val="22"/>
          <w:szCs w:val="22"/>
          <w:lang w:val="de-DE"/>
        </w:rPr>
        <w:t>Forschung</w:t>
      </w:r>
      <w:r w:rsidR="00C77093" w:rsidRPr="0026632F">
        <w:rPr>
          <w:rFonts w:ascii="OstbeSerif Office" w:hAnsi="OstbeSerif Office"/>
          <w:sz w:val="22"/>
          <w:szCs w:val="22"/>
          <w:lang w:val="de-DE"/>
        </w:rPr>
        <w:t>…)</w:t>
      </w:r>
      <w:r w:rsidR="00CB4770" w:rsidRPr="0026632F">
        <w:rPr>
          <w:rFonts w:ascii="OstbeSerif Office" w:hAnsi="OstbeSerif Office"/>
          <w:sz w:val="22"/>
          <w:szCs w:val="22"/>
          <w:lang w:val="de-DE"/>
        </w:rPr>
        <w:t xml:space="preserve"> </w:t>
      </w:r>
      <w:r w:rsidR="00C91D2F" w:rsidRPr="0026632F">
        <w:rPr>
          <w:rFonts w:ascii="OstbeSerif Office" w:hAnsi="OstbeSerif Office"/>
          <w:sz w:val="22"/>
          <w:szCs w:val="22"/>
          <w:lang w:val="de-DE"/>
        </w:rPr>
        <w:t>einen frischen Blick auf die Fragestellung werfen</w:t>
      </w:r>
      <w:r w:rsidR="00CB4770" w:rsidRPr="0026632F">
        <w:rPr>
          <w:rFonts w:ascii="OstbeSerif Office" w:hAnsi="OstbeSerif Office"/>
          <w:sz w:val="22"/>
          <w:szCs w:val="22"/>
          <w:lang w:val="de-DE"/>
        </w:rPr>
        <w:t xml:space="preserve">, </w:t>
      </w:r>
      <w:r w:rsidR="00C91D2F" w:rsidRPr="0026632F">
        <w:rPr>
          <w:rFonts w:ascii="OstbeSerif Office" w:hAnsi="OstbeSerif Office"/>
          <w:sz w:val="22"/>
          <w:szCs w:val="22"/>
          <w:lang w:val="de-DE"/>
        </w:rPr>
        <w:t>unerwartete Fragen stellen und</w:t>
      </w:r>
      <w:r w:rsidR="00CB4770" w:rsidRPr="0026632F">
        <w:rPr>
          <w:rFonts w:ascii="OstbeSerif Office" w:hAnsi="OstbeSerif Office"/>
          <w:sz w:val="22"/>
          <w:szCs w:val="22"/>
          <w:lang w:val="de-DE"/>
        </w:rPr>
        <w:t xml:space="preserve"> </w:t>
      </w:r>
      <w:r w:rsidR="00C91D2F" w:rsidRPr="0026632F">
        <w:rPr>
          <w:rFonts w:ascii="OstbeSerif Office" w:hAnsi="OstbeSerif Office"/>
          <w:sz w:val="22"/>
          <w:szCs w:val="22"/>
          <w:lang w:val="de-DE"/>
        </w:rPr>
        <w:t>Ansätze oder Lösungen aufzeigen, auf die Fachkräfte aus dem Bereich vielleicht nicht gekommen wären</w:t>
      </w:r>
      <w:r w:rsidR="00CB4770" w:rsidRPr="0026632F">
        <w:rPr>
          <w:rFonts w:ascii="OstbeSerif Office" w:hAnsi="OstbeSerif Office"/>
          <w:sz w:val="22"/>
          <w:szCs w:val="22"/>
          <w:lang w:val="de-DE"/>
        </w:rPr>
        <w:t>;</w:t>
      </w:r>
    </w:p>
    <w:p w14:paraId="1F54386A" w14:textId="71FF59A4" w:rsidR="00EA2735" w:rsidRPr="0026632F" w:rsidRDefault="00F10F0A" w:rsidP="005614C8">
      <w:pPr>
        <w:pStyle w:val="Listenabsatz"/>
        <w:numPr>
          <w:ilvl w:val="0"/>
          <w:numId w:val="2"/>
        </w:num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Geladene Gäste</w:t>
      </w:r>
      <w:r w:rsidR="00E20F2A" w:rsidRPr="0026632F">
        <w:rPr>
          <w:rFonts w:ascii="OstbeSerif Office" w:hAnsi="OstbeSerif Office"/>
          <w:sz w:val="22"/>
          <w:szCs w:val="22"/>
          <w:lang w:val="de-DE"/>
        </w:rPr>
        <w:t xml:space="preserve">, </w:t>
      </w:r>
      <w:r w:rsidRPr="0026632F">
        <w:rPr>
          <w:rFonts w:ascii="OstbeSerif Office" w:hAnsi="OstbeSerif Office"/>
          <w:sz w:val="22"/>
          <w:szCs w:val="22"/>
          <w:lang w:val="de-DE"/>
        </w:rPr>
        <w:t>Akteure aus dem betroffenen Fachbereich</w:t>
      </w:r>
      <w:r w:rsidR="00FD3989" w:rsidRPr="0026632F">
        <w:rPr>
          <w:rFonts w:ascii="OstbeSerif Office" w:hAnsi="OstbeSerif Office"/>
          <w:sz w:val="22"/>
          <w:szCs w:val="22"/>
          <w:lang w:val="de-DE"/>
        </w:rPr>
        <w:t xml:space="preserve"> </w:t>
      </w:r>
      <w:r w:rsidR="00EA2735" w:rsidRPr="0026632F">
        <w:rPr>
          <w:rFonts w:ascii="OstbeSerif Office" w:hAnsi="OstbeSerif Office"/>
          <w:sz w:val="22"/>
          <w:szCs w:val="22"/>
          <w:lang w:val="de-DE"/>
        </w:rPr>
        <w:t>(</w:t>
      </w:r>
      <w:r w:rsidRPr="0026632F">
        <w:rPr>
          <w:rFonts w:ascii="OstbeSerif Office" w:hAnsi="OstbeSerif Office"/>
          <w:sz w:val="22"/>
          <w:szCs w:val="22"/>
          <w:lang w:val="de-DE"/>
        </w:rPr>
        <w:t>z.B. für die Schule</w:t>
      </w:r>
      <w:r w:rsidR="00EA2735" w:rsidRPr="0026632F">
        <w:rPr>
          <w:rFonts w:ascii="OstbeSerif Office" w:hAnsi="OstbeSerif Office"/>
          <w:sz w:val="22"/>
          <w:szCs w:val="22"/>
          <w:lang w:val="de-DE"/>
        </w:rPr>
        <w:t xml:space="preserve">: </w:t>
      </w:r>
      <w:r w:rsidRPr="0026632F">
        <w:rPr>
          <w:rFonts w:ascii="OstbeSerif Office" w:hAnsi="OstbeSerif Office"/>
          <w:sz w:val="22"/>
          <w:szCs w:val="22"/>
          <w:lang w:val="de-DE"/>
        </w:rPr>
        <w:t>Lehrer</w:t>
      </w:r>
      <w:r w:rsidR="00EA2735" w:rsidRPr="0026632F">
        <w:rPr>
          <w:rFonts w:ascii="OstbeSerif Office" w:hAnsi="OstbeSerif Office"/>
          <w:sz w:val="22"/>
          <w:szCs w:val="22"/>
          <w:lang w:val="de-DE"/>
        </w:rPr>
        <w:t xml:space="preserve">, </w:t>
      </w:r>
      <w:r w:rsidRPr="0026632F">
        <w:rPr>
          <w:rFonts w:ascii="OstbeSerif Office" w:hAnsi="OstbeSerif Office"/>
          <w:sz w:val="22"/>
          <w:szCs w:val="22"/>
          <w:lang w:val="de-DE"/>
        </w:rPr>
        <w:t>Schuldirektorin</w:t>
      </w:r>
      <w:r w:rsidR="00EA2735" w:rsidRPr="0026632F">
        <w:rPr>
          <w:rFonts w:ascii="OstbeSerif Office" w:hAnsi="OstbeSerif Office"/>
          <w:sz w:val="22"/>
          <w:szCs w:val="22"/>
          <w:lang w:val="de-DE"/>
        </w:rPr>
        <w:t xml:space="preserve">, </w:t>
      </w:r>
      <w:r w:rsidRPr="0026632F">
        <w:rPr>
          <w:rFonts w:ascii="OstbeSerif Office" w:hAnsi="OstbeSerif Office"/>
          <w:sz w:val="22"/>
          <w:szCs w:val="22"/>
          <w:lang w:val="de-DE"/>
        </w:rPr>
        <w:t>Leiter eines dualen Ausbildungsbetriebs</w:t>
      </w:r>
      <w:r w:rsidR="00EA2735" w:rsidRPr="0026632F">
        <w:rPr>
          <w:rFonts w:ascii="OstbeSerif Office" w:hAnsi="OstbeSerif Office"/>
          <w:sz w:val="22"/>
          <w:szCs w:val="22"/>
          <w:lang w:val="de-DE"/>
        </w:rPr>
        <w:t xml:space="preserve">, </w:t>
      </w:r>
      <w:r w:rsidRPr="0026632F">
        <w:rPr>
          <w:rFonts w:ascii="OstbeSerif Office" w:hAnsi="OstbeSerif Office"/>
          <w:sz w:val="22"/>
          <w:szCs w:val="22"/>
          <w:lang w:val="de-DE"/>
        </w:rPr>
        <w:t>Unterrichtsschöffin</w:t>
      </w:r>
      <w:r w:rsidR="00EA2735" w:rsidRPr="0026632F">
        <w:rPr>
          <w:rFonts w:ascii="OstbeSerif Office" w:hAnsi="OstbeSerif Office"/>
          <w:sz w:val="22"/>
          <w:szCs w:val="22"/>
          <w:lang w:val="de-DE"/>
        </w:rPr>
        <w:t xml:space="preserve">, </w:t>
      </w:r>
      <w:r w:rsidRPr="0026632F">
        <w:rPr>
          <w:rFonts w:ascii="OstbeSerif Office" w:hAnsi="OstbeSerif Office"/>
          <w:sz w:val="22"/>
          <w:szCs w:val="22"/>
          <w:lang w:val="de-DE"/>
        </w:rPr>
        <w:t>hoher Beamter und Direktor der Schulinspektion</w:t>
      </w:r>
      <w:r w:rsidR="00EA2735" w:rsidRPr="0026632F">
        <w:rPr>
          <w:rFonts w:ascii="OstbeSerif Office" w:hAnsi="OstbeSerif Office"/>
          <w:sz w:val="22"/>
          <w:szCs w:val="22"/>
          <w:lang w:val="de-DE"/>
        </w:rPr>
        <w:t xml:space="preserve">, </w:t>
      </w:r>
      <w:r w:rsidRPr="0026632F">
        <w:rPr>
          <w:rFonts w:ascii="OstbeSerif Office" w:hAnsi="OstbeSerif Office"/>
          <w:sz w:val="22"/>
          <w:szCs w:val="22"/>
          <w:lang w:val="de-DE"/>
        </w:rPr>
        <w:t>Verantwortliche für Lehrerausbildung</w:t>
      </w:r>
      <w:r w:rsidR="00EA2735" w:rsidRPr="0026632F">
        <w:rPr>
          <w:rFonts w:ascii="OstbeSerif Office" w:hAnsi="OstbeSerif Office"/>
          <w:sz w:val="22"/>
          <w:szCs w:val="22"/>
          <w:lang w:val="de-DE"/>
        </w:rPr>
        <w:t xml:space="preserve">, </w:t>
      </w:r>
      <w:r w:rsidRPr="0026632F">
        <w:rPr>
          <w:rFonts w:ascii="OstbeSerif Office" w:hAnsi="OstbeSerif Office"/>
          <w:sz w:val="22"/>
          <w:szCs w:val="22"/>
          <w:lang w:val="de-DE"/>
        </w:rPr>
        <w:t>Leiter einer sozialen Organisation und Koordinato</w:t>
      </w:r>
      <w:r w:rsidR="00FA38CA" w:rsidRPr="0026632F">
        <w:rPr>
          <w:rFonts w:ascii="OstbeSerif Office" w:hAnsi="OstbeSerif Office"/>
          <w:sz w:val="22"/>
          <w:szCs w:val="22"/>
          <w:lang w:val="de-DE"/>
        </w:rPr>
        <w:t xml:space="preserve">r </w:t>
      </w:r>
      <w:r w:rsidRPr="0026632F">
        <w:rPr>
          <w:rFonts w:ascii="OstbeSerif Office" w:hAnsi="OstbeSerif Office"/>
          <w:sz w:val="22"/>
          <w:szCs w:val="22"/>
          <w:lang w:val="de-DE"/>
        </w:rPr>
        <w:t>eines Projektes für Konzertierung zwischen Schulen, usw</w:t>
      </w:r>
      <w:r w:rsidR="00FA38CA" w:rsidRPr="0026632F">
        <w:rPr>
          <w:rFonts w:ascii="OstbeSerif Office" w:hAnsi="OstbeSerif Office"/>
          <w:sz w:val="22"/>
          <w:szCs w:val="22"/>
          <w:lang w:val="de-DE"/>
        </w:rPr>
        <w:t>.</w:t>
      </w:r>
      <w:r w:rsidR="003628E1" w:rsidRPr="0026632F">
        <w:rPr>
          <w:rFonts w:ascii="OstbeSerif Office" w:hAnsi="OstbeSerif Office"/>
          <w:sz w:val="22"/>
          <w:szCs w:val="22"/>
          <w:lang w:val="de-DE"/>
        </w:rPr>
        <w:t>)</w:t>
      </w:r>
      <w:r w:rsidRPr="0026632F">
        <w:rPr>
          <w:rFonts w:ascii="OstbeSerif Office" w:hAnsi="OstbeSerif Office"/>
          <w:sz w:val="22"/>
          <w:szCs w:val="22"/>
          <w:lang w:val="de-DE"/>
        </w:rPr>
        <w:t>.</w:t>
      </w:r>
      <w:r w:rsidR="00FD3989" w:rsidRPr="0026632F">
        <w:rPr>
          <w:rFonts w:ascii="OstbeSerif Office" w:hAnsi="OstbeSerif Office"/>
          <w:sz w:val="22"/>
          <w:szCs w:val="22"/>
          <w:lang w:val="de-DE"/>
        </w:rPr>
        <w:t xml:space="preserve"> </w:t>
      </w:r>
      <w:r w:rsidRPr="0026632F">
        <w:rPr>
          <w:rFonts w:ascii="OstbeSerif Office" w:hAnsi="OstbeSerif Office"/>
          <w:sz w:val="22"/>
          <w:szCs w:val="22"/>
          <w:lang w:val="de-DE"/>
        </w:rPr>
        <w:t>Jeder geladene Gast berichtet der Gruppe von einer konkreten Erfahrung</w:t>
      </w:r>
      <w:r w:rsidR="00FD3989" w:rsidRPr="0026632F">
        <w:rPr>
          <w:rFonts w:ascii="OstbeSerif Office" w:hAnsi="OstbeSerif Office"/>
          <w:sz w:val="22"/>
          <w:szCs w:val="22"/>
          <w:lang w:val="de-DE"/>
        </w:rPr>
        <w:t xml:space="preserve">, </w:t>
      </w:r>
      <w:r w:rsidRPr="0026632F">
        <w:rPr>
          <w:rFonts w:ascii="OstbeSerif Office" w:hAnsi="OstbeSerif Office"/>
          <w:sz w:val="22"/>
          <w:szCs w:val="22"/>
          <w:lang w:val="de-DE"/>
        </w:rPr>
        <w:t xml:space="preserve">von einem Paradebeispiel für die behandelte Problematik </w:t>
      </w:r>
      <w:r w:rsidR="00FD3989" w:rsidRPr="0026632F">
        <w:rPr>
          <w:rFonts w:ascii="OstbeSerif Office" w:hAnsi="OstbeSerif Office"/>
          <w:sz w:val="22"/>
          <w:szCs w:val="22"/>
          <w:lang w:val="de-DE"/>
        </w:rPr>
        <w:t>(</w:t>
      </w:r>
      <w:r w:rsidRPr="0026632F">
        <w:rPr>
          <w:rFonts w:ascii="OstbeSerif Office" w:hAnsi="OstbeSerif Office"/>
          <w:sz w:val="22"/>
          <w:szCs w:val="22"/>
          <w:lang w:val="de-DE"/>
        </w:rPr>
        <w:t>z.B.</w:t>
      </w:r>
      <w:r w:rsidR="00FD3989" w:rsidRPr="0026632F">
        <w:rPr>
          <w:rFonts w:ascii="OstbeSerif Office" w:hAnsi="OstbeSerif Office"/>
          <w:sz w:val="22"/>
          <w:szCs w:val="22"/>
          <w:lang w:val="de-DE"/>
        </w:rPr>
        <w:t xml:space="preserve"> </w:t>
      </w:r>
      <w:r w:rsidRPr="0026632F">
        <w:rPr>
          <w:rFonts w:ascii="OstbeSerif Office" w:hAnsi="OstbeSerif Office"/>
          <w:sz w:val="22"/>
          <w:szCs w:val="22"/>
          <w:lang w:val="de-DE"/>
        </w:rPr>
        <w:t>ein Kooperationsexperiment zwischen Schulen verschiedener Trägerstrukturen</w:t>
      </w:r>
      <w:r w:rsidR="00FD3989" w:rsidRPr="0026632F">
        <w:rPr>
          <w:rFonts w:ascii="OstbeSerif Office" w:hAnsi="OstbeSerif Office"/>
          <w:sz w:val="22"/>
          <w:szCs w:val="22"/>
          <w:lang w:val="de-DE"/>
        </w:rPr>
        <w:t>)</w:t>
      </w:r>
      <w:r w:rsidR="00374C5E" w:rsidRPr="0026632F">
        <w:rPr>
          <w:rFonts w:ascii="OstbeSerif Office" w:hAnsi="OstbeSerif Office"/>
          <w:sz w:val="22"/>
          <w:szCs w:val="22"/>
          <w:lang w:val="de-DE"/>
        </w:rPr>
        <w:t>.</w:t>
      </w:r>
    </w:p>
    <w:p w14:paraId="196C27B8" w14:textId="4ED0BE7C" w:rsidR="0039214F" w:rsidRPr="0026632F" w:rsidRDefault="00B04414" w:rsidP="005614C8">
      <w:pPr>
        <w:spacing w:before="60" w:after="60"/>
        <w:ind w:left="360"/>
        <w:jc w:val="both"/>
        <w:rPr>
          <w:rFonts w:ascii="OstbeSerif Office" w:hAnsi="OstbeSerif Office"/>
          <w:sz w:val="22"/>
          <w:szCs w:val="22"/>
          <w:lang w:val="de-DE"/>
        </w:rPr>
      </w:pPr>
      <w:r w:rsidRPr="0026632F">
        <w:rPr>
          <w:rFonts w:ascii="OstbeSerif Office" w:hAnsi="OstbeSerif Office"/>
          <w:sz w:val="22"/>
          <w:szCs w:val="22"/>
          <w:lang w:val="de-DE"/>
        </w:rPr>
        <w:t xml:space="preserve">Bei der </w:t>
      </w:r>
      <w:r w:rsidR="0081626E" w:rsidRPr="0026632F">
        <w:rPr>
          <w:rFonts w:ascii="OstbeSerif Office" w:hAnsi="OstbeSerif Office"/>
          <w:sz w:val="22"/>
          <w:szCs w:val="22"/>
          <w:lang w:val="de-DE"/>
        </w:rPr>
        <w:t xml:space="preserve">Zusammenarbeit zwischen Akteuren </w:t>
      </w:r>
      <w:r w:rsidRPr="0026632F">
        <w:rPr>
          <w:rFonts w:ascii="OstbeSerif Office" w:hAnsi="OstbeSerif Office"/>
          <w:sz w:val="22"/>
          <w:szCs w:val="22"/>
          <w:lang w:val="de-DE"/>
        </w:rPr>
        <w:t>aus</w:t>
      </w:r>
      <w:r w:rsidR="00671FE7" w:rsidRPr="0026632F">
        <w:rPr>
          <w:rFonts w:ascii="OstbeSerif Office" w:hAnsi="OstbeSerif Office"/>
          <w:sz w:val="22"/>
          <w:szCs w:val="22"/>
          <w:lang w:val="de-DE"/>
        </w:rPr>
        <w:t xml:space="preserve"> dem behandelten Themenfeld </w:t>
      </w:r>
      <w:r w:rsidR="0039214F" w:rsidRPr="0026632F">
        <w:rPr>
          <w:rFonts w:ascii="OstbeSerif Office" w:hAnsi="OstbeSerif Office"/>
          <w:sz w:val="22"/>
          <w:szCs w:val="22"/>
          <w:lang w:val="de-DE"/>
        </w:rPr>
        <w:t>(</w:t>
      </w:r>
      <w:r w:rsidR="00671FE7" w:rsidRPr="0026632F">
        <w:rPr>
          <w:rFonts w:ascii="OstbeSerif Office" w:hAnsi="OstbeSerif Office"/>
          <w:sz w:val="22"/>
          <w:szCs w:val="22"/>
          <w:lang w:val="de-DE"/>
        </w:rPr>
        <w:t>wie Notfallversorgung oder Schule</w:t>
      </w:r>
      <w:r w:rsidR="004A318D" w:rsidRPr="0026632F">
        <w:rPr>
          <w:rFonts w:ascii="OstbeSerif Office" w:hAnsi="OstbeSerif Office"/>
          <w:sz w:val="22"/>
          <w:szCs w:val="22"/>
          <w:lang w:val="de-DE"/>
        </w:rPr>
        <w:t xml:space="preserve">) </w:t>
      </w:r>
      <w:r w:rsidR="00671FE7" w:rsidRPr="0026632F">
        <w:rPr>
          <w:rFonts w:ascii="OstbeSerif Office" w:hAnsi="OstbeSerif Office"/>
          <w:sz w:val="22"/>
          <w:szCs w:val="22"/>
          <w:lang w:val="de-DE"/>
        </w:rPr>
        <w:t xml:space="preserve">und Akteuren anderer Bereiche </w:t>
      </w:r>
      <w:r w:rsidRPr="0026632F">
        <w:rPr>
          <w:rFonts w:ascii="OstbeSerif Office" w:hAnsi="OstbeSerif Office"/>
          <w:sz w:val="22"/>
          <w:szCs w:val="22"/>
          <w:lang w:val="de-DE"/>
        </w:rPr>
        <w:t xml:space="preserve">handelt es sich um ein zentrales und sehr fruchtbares Merkmal des </w:t>
      </w:r>
      <w:r w:rsidR="009A6F2E" w:rsidRPr="0026632F">
        <w:rPr>
          <w:rFonts w:ascii="OstbeSerif Office" w:hAnsi="OstbeSerif Office"/>
          <w:sz w:val="22"/>
          <w:szCs w:val="22"/>
          <w:lang w:val="de-DE"/>
        </w:rPr>
        <w:t xml:space="preserve">Heidberg Think </w:t>
      </w:r>
      <w:r w:rsidRPr="0026632F">
        <w:rPr>
          <w:rFonts w:ascii="OstbeSerif Office" w:hAnsi="OstbeSerif Office"/>
          <w:sz w:val="22"/>
          <w:szCs w:val="22"/>
          <w:lang w:val="de-DE"/>
        </w:rPr>
        <w:t>T</w:t>
      </w:r>
      <w:r w:rsidR="0039214F" w:rsidRPr="0026632F">
        <w:rPr>
          <w:rFonts w:ascii="OstbeSerif Office" w:hAnsi="OstbeSerif Office"/>
          <w:sz w:val="22"/>
          <w:szCs w:val="22"/>
          <w:lang w:val="de-DE"/>
        </w:rPr>
        <w:t>ank.</w:t>
      </w:r>
    </w:p>
    <w:p w14:paraId="4113AF41" w14:textId="77777777" w:rsidR="00EA2735" w:rsidRPr="0026632F" w:rsidRDefault="00EA2735" w:rsidP="005614C8">
      <w:pPr>
        <w:spacing w:before="60" w:after="60"/>
        <w:jc w:val="both"/>
        <w:rPr>
          <w:rFonts w:ascii="OstbeSerif Office" w:hAnsi="OstbeSerif Office"/>
          <w:sz w:val="22"/>
          <w:szCs w:val="22"/>
          <w:lang w:val="de-DE"/>
        </w:rPr>
      </w:pPr>
    </w:p>
    <w:p w14:paraId="2B3724C2" w14:textId="27A6711B" w:rsidR="00EA2735" w:rsidRPr="0026632F" w:rsidRDefault="0039214F" w:rsidP="005614C8">
      <w:pPr>
        <w:spacing w:before="60" w:after="60"/>
        <w:jc w:val="both"/>
        <w:rPr>
          <w:rFonts w:ascii="OstbeSerif Office" w:hAnsi="OstbeSerif Office"/>
          <w:i/>
          <w:sz w:val="22"/>
          <w:szCs w:val="22"/>
          <w:lang w:val="de-DE"/>
        </w:rPr>
      </w:pPr>
      <w:r w:rsidRPr="0026632F">
        <w:rPr>
          <w:rFonts w:ascii="OstbeSerif Office" w:hAnsi="OstbeSerif Office"/>
          <w:i/>
          <w:sz w:val="22"/>
          <w:szCs w:val="22"/>
          <w:lang w:val="de-DE"/>
        </w:rPr>
        <w:lastRenderedPageBreak/>
        <w:t>• </w:t>
      </w:r>
      <w:r w:rsidR="00B04414" w:rsidRPr="0026632F">
        <w:rPr>
          <w:rFonts w:ascii="OstbeSerif Office" w:hAnsi="OstbeSerif Office"/>
          <w:i/>
          <w:sz w:val="22"/>
          <w:szCs w:val="22"/>
          <w:lang w:val="de-DE"/>
        </w:rPr>
        <w:t>Ablauf der Arbeitssitzungen</w:t>
      </w:r>
      <w:r w:rsidRPr="0026632F">
        <w:rPr>
          <w:rFonts w:ascii="OstbeSerif Office" w:hAnsi="OstbeSerif Office"/>
          <w:i/>
          <w:sz w:val="22"/>
          <w:szCs w:val="22"/>
          <w:lang w:val="de-DE"/>
        </w:rPr>
        <w:t>:</w:t>
      </w:r>
    </w:p>
    <w:p w14:paraId="0184574B" w14:textId="6161B5BD" w:rsidR="0039214F" w:rsidRPr="0026632F" w:rsidRDefault="00B04414"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 xml:space="preserve">Jede zwei- bis dreitägige Zusammenkunft der Denkfabrik </w:t>
      </w:r>
      <w:r w:rsidR="00E80BD0" w:rsidRPr="0026632F">
        <w:rPr>
          <w:rFonts w:ascii="OstbeSerif Office" w:hAnsi="OstbeSerif Office"/>
          <w:sz w:val="22"/>
          <w:szCs w:val="22"/>
          <w:lang w:val="de-DE"/>
        </w:rPr>
        <w:t>i</w:t>
      </w:r>
      <w:r w:rsidR="007B0FB8" w:rsidRPr="0026632F">
        <w:rPr>
          <w:rFonts w:ascii="OstbeSerif Office" w:hAnsi="OstbeSerif Office"/>
          <w:sz w:val="22"/>
          <w:szCs w:val="22"/>
          <w:lang w:val="de-DE"/>
        </w:rPr>
        <w:t xml:space="preserve">st </w:t>
      </w:r>
      <w:r w:rsidR="00E80BD0" w:rsidRPr="0026632F">
        <w:rPr>
          <w:rFonts w:ascii="OstbeSerif Office" w:hAnsi="OstbeSerif Office"/>
          <w:sz w:val="22"/>
          <w:szCs w:val="22"/>
          <w:lang w:val="de-DE"/>
        </w:rPr>
        <w:t>in jeweils halbtägige Arbeitsrunden eingeteilt</w:t>
      </w:r>
      <w:r w:rsidR="007B0FB8" w:rsidRPr="0026632F">
        <w:rPr>
          <w:rFonts w:ascii="OstbeSerif Office" w:hAnsi="OstbeSerif Office"/>
          <w:sz w:val="22"/>
          <w:szCs w:val="22"/>
          <w:lang w:val="de-DE"/>
        </w:rPr>
        <w:t xml:space="preserve">. </w:t>
      </w:r>
      <w:r w:rsidR="00E80BD0" w:rsidRPr="0026632F">
        <w:rPr>
          <w:rFonts w:ascii="OstbeSerif Office" w:hAnsi="OstbeSerif Office"/>
          <w:sz w:val="22"/>
          <w:szCs w:val="22"/>
          <w:lang w:val="de-DE"/>
        </w:rPr>
        <w:t>Bei jeder dieser Sitzungen</w:t>
      </w:r>
      <w:r w:rsidR="007B0FB8" w:rsidRPr="0026632F">
        <w:rPr>
          <w:rFonts w:ascii="OstbeSerif Office" w:hAnsi="OstbeSerif Office"/>
          <w:sz w:val="22"/>
          <w:szCs w:val="22"/>
          <w:lang w:val="de-DE"/>
        </w:rPr>
        <w:t xml:space="preserve"> </w:t>
      </w:r>
      <w:r w:rsidR="00E80BD0" w:rsidRPr="0026632F">
        <w:rPr>
          <w:rFonts w:ascii="OstbeSerif Office" w:hAnsi="OstbeSerif Office"/>
          <w:sz w:val="22"/>
          <w:szCs w:val="22"/>
          <w:lang w:val="de-DE"/>
        </w:rPr>
        <w:t>präsentieren die geladenen Gäste drei oder vier konkrete Erlebnisberichte, ehe jeweils ein Austausch im Plenum dazu stattfindet</w:t>
      </w:r>
      <w:r w:rsidR="0039214F" w:rsidRPr="0026632F">
        <w:rPr>
          <w:rFonts w:ascii="OstbeSerif Office" w:hAnsi="OstbeSerif Office"/>
          <w:sz w:val="22"/>
          <w:szCs w:val="22"/>
          <w:lang w:val="de-DE"/>
        </w:rPr>
        <w:t xml:space="preserve">. </w:t>
      </w:r>
      <w:r w:rsidR="00E80BD0" w:rsidRPr="0026632F">
        <w:rPr>
          <w:rFonts w:ascii="OstbeSerif Office" w:hAnsi="OstbeSerif Office"/>
          <w:sz w:val="22"/>
          <w:szCs w:val="22"/>
          <w:lang w:val="de-DE"/>
        </w:rPr>
        <w:t>Zwischen den Zusammenkünften sind Arbeitssitzungen in Untergruppen vorgesehen. Animiert werden letztere unter Berücksichtigung der Fragestellungen der Problematik und mit dem Ziel, konkrete praktische Perspektiven aufzuzeigen</w:t>
      </w:r>
      <w:r w:rsidR="0039214F" w:rsidRPr="0026632F">
        <w:rPr>
          <w:rFonts w:ascii="OstbeSerif Office" w:hAnsi="OstbeSerif Office"/>
          <w:sz w:val="22"/>
          <w:szCs w:val="22"/>
          <w:lang w:val="de-DE"/>
        </w:rPr>
        <w:t xml:space="preserve">. </w:t>
      </w:r>
      <w:r w:rsidR="00E80BD0" w:rsidRPr="0026632F">
        <w:rPr>
          <w:rFonts w:ascii="OstbeSerif Office" w:hAnsi="OstbeSerif Office"/>
          <w:sz w:val="22"/>
          <w:szCs w:val="22"/>
          <w:lang w:val="de-DE"/>
        </w:rPr>
        <w:t>Die Untergruppen berichten im Plenum über ihre Arbeit anhand von Merkblättern, die unter Anleitung von Animateuren abgefasst werden</w:t>
      </w:r>
      <w:r w:rsidR="00295E88" w:rsidRPr="0026632F">
        <w:rPr>
          <w:rFonts w:ascii="OstbeSerif Office" w:hAnsi="OstbeSerif Office"/>
          <w:sz w:val="22"/>
          <w:szCs w:val="22"/>
          <w:lang w:val="de-DE"/>
        </w:rPr>
        <w:t xml:space="preserve">. </w:t>
      </w:r>
      <w:r w:rsidR="00E80BD0" w:rsidRPr="0026632F">
        <w:rPr>
          <w:rFonts w:ascii="OstbeSerif Office" w:hAnsi="OstbeSerif Office"/>
          <w:sz w:val="22"/>
          <w:szCs w:val="22"/>
          <w:lang w:val="de-DE"/>
        </w:rPr>
        <w:t>Die Ergebnisse der einzelnen Untergruppen werden im Plenum verglichen und erörtert</w:t>
      </w:r>
      <w:r w:rsidR="00295E88" w:rsidRPr="0026632F">
        <w:rPr>
          <w:rFonts w:ascii="OstbeSerif Office" w:hAnsi="OstbeSerif Office"/>
          <w:sz w:val="22"/>
          <w:szCs w:val="22"/>
          <w:lang w:val="de-DE"/>
        </w:rPr>
        <w:t xml:space="preserve">. </w:t>
      </w:r>
      <w:r w:rsidR="00E80BD0" w:rsidRPr="0026632F">
        <w:rPr>
          <w:rFonts w:ascii="OstbeSerif Office" w:hAnsi="OstbeSerif Office"/>
          <w:sz w:val="22"/>
          <w:szCs w:val="22"/>
          <w:lang w:val="de-DE"/>
        </w:rPr>
        <w:t xml:space="preserve">Im Normalfall führt das DG-Regierungsmitglied, unter dessen Schirmherrschaft die Denkfabrik steht und </w:t>
      </w:r>
      <w:r w:rsidR="003C368D" w:rsidRPr="0026632F">
        <w:rPr>
          <w:rFonts w:ascii="OstbeSerif Office" w:hAnsi="OstbeSerif Office"/>
          <w:sz w:val="22"/>
          <w:szCs w:val="22"/>
          <w:lang w:val="de-DE"/>
        </w:rPr>
        <w:t xml:space="preserve">das an dem gesamten Prozess teilgenommen hat, </w:t>
      </w:r>
      <w:r w:rsidR="00E80BD0" w:rsidRPr="0026632F">
        <w:rPr>
          <w:rFonts w:ascii="OstbeSerif Office" w:hAnsi="OstbeSerif Office"/>
          <w:sz w:val="22"/>
          <w:szCs w:val="22"/>
          <w:lang w:val="de-DE"/>
        </w:rPr>
        <w:t>den Vorsitz der Plenarversammlungen</w:t>
      </w:r>
      <w:r w:rsidR="00B559FE" w:rsidRPr="0026632F">
        <w:rPr>
          <w:rFonts w:ascii="OstbeSerif Office" w:hAnsi="OstbeSerif Office"/>
          <w:sz w:val="22"/>
          <w:szCs w:val="22"/>
          <w:lang w:val="de-DE"/>
        </w:rPr>
        <w:t>.</w:t>
      </w:r>
    </w:p>
    <w:p w14:paraId="5951FF84" w14:textId="4D1579BD" w:rsidR="0039214F" w:rsidRPr="0026632F" w:rsidRDefault="0039214F"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 xml:space="preserve"> </w:t>
      </w:r>
    </w:p>
    <w:p w14:paraId="32939BF2" w14:textId="2F1A21B2" w:rsidR="00724905" w:rsidRPr="0026632F" w:rsidRDefault="00724905" w:rsidP="005614C8">
      <w:pPr>
        <w:spacing w:before="60" w:after="60"/>
        <w:jc w:val="both"/>
        <w:rPr>
          <w:rFonts w:ascii="OstbeSerif Office" w:hAnsi="OstbeSerif Office"/>
          <w:i/>
          <w:sz w:val="22"/>
          <w:szCs w:val="22"/>
          <w:lang w:val="de-DE"/>
        </w:rPr>
      </w:pPr>
      <w:r w:rsidRPr="0026632F">
        <w:rPr>
          <w:rFonts w:ascii="OstbeSerif Office" w:hAnsi="OstbeSerif Office"/>
          <w:i/>
          <w:sz w:val="22"/>
          <w:szCs w:val="22"/>
          <w:lang w:val="de-DE"/>
        </w:rPr>
        <w:t xml:space="preserve">• </w:t>
      </w:r>
      <w:r w:rsidR="002B1303" w:rsidRPr="0026632F">
        <w:rPr>
          <w:rFonts w:ascii="OstbeSerif Office" w:hAnsi="OstbeSerif Office"/>
          <w:i/>
          <w:sz w:val="22"/>
          <w:szCs w:val="22"/>
          <w:lang w:val="de-DE"/>
        </w:rPr>
        <w:t>Bericht und</w:t>
      </w:r>
      <w:r w:rsidR="00F02E82" w:rsidRPr="0026632F">
        <w:rPr>
          <w:rFonts w:ascii="OstbeSerif Office" w:hAnsi="OstbeSerif Office"/>
          <w:i/>
          <w:sz w:val="22"/>
          <w:szCs w:val="22"/>
          <w:lang w:val="de-DE"/>
        </w:rPr>
        <w:t xml:space="preserve"> </w:t>
      </w:r>
      <w:r w:rsidR="00706597" w:rsidRPr="0026632F">
        <w:rPr>
          <w:rFonts w:ascii="OstbeSerif Office" w:hAnsi="OstbeSerif Office"/>
          <w:i/>
          <w:sz w:val="22"/>
          <w:szCs w:val="22"/>
          <w:lang w:val="de-DE"/>
        </w:rPr>
        <w:t>Bewertung der Ergebnisse</w:t>
      </w:r>
      <w:r w:rsidRPr="0026632F">
        <w:rPr>
          <w:rFonts w:ascii="OstbeSerif Office" w:hAnsi="OstbeSerif Office"/>
          <w:i/>
          <w:sz w:val="22"/>
          <w:szCs w:val="22"/>
          <w:lang w:val="de-DE"/>
        </w:rPr>
        <w:t>:</w:t>
      </w:r>
    </w:p>
    <w:p w14:paraId="3402213B" w14:textId="002B17F7" w:rsidR="006071EF" w:rsidRPr="0026632F" w:rsidRDefault="00706597"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 xml:space="preserve">Ein/e Berichterstatter/in hält alle Äußerungen im Plenum fest </w:t>
      </w:r>
      <w:r w:rsidR="00724905" w:rsidRPr="0026632F">
        <w:rPr>
          <w:rFonts w:ascii="OstbeSerif Office" w:hAnsi="OstbeSerif Office"/>
          <w:sz w:val="22"/>
          <w:szCs w:val="22"/>
          <w:lang w:val="de-DE"/>
        </w:rPr>
        <w:t>(</w:t>
      </w:r>
      <w:r w:rsidRPr="0026632F">
        <w:rPr>
          <w:rFonts w:ascii="OstbeSerif Office" w:hAnsi="OstbeSerif Office"/>
          <w:sz w:val="22"/>
          <w:szCs w:val="22"/>
          <w:lang w:val="de-DE"/>
        </w:rPr>
        <w:t xml:space="preserve">darunter auch das Protokoll der Arbeit in den Untergruppen </w:t>
      </w:r>
      <w:r w:rsidR="00C307E5" w:rsidRPr="0026632F">
        <w:rPr>
          <w:rFonts w:ascii="OstbeSerif Office" w:hAnsi="OstbeSerif Office"/>
          <w:sz w:val="22"/>
          <w:szCs w:val="22"/>
          <w:lang w:val="de-DE"/>
        </w:rPr>
        <w:t>in Form von Merkblättern</w:t>
      </w:r>
      <w:r w:rsidR="00C8269C" w:rsidRPr="0026632F">
        <w:rPr>
          <w:rFonts w:ascii="OstbeSerif Office" w:hAnsi="OstbeSerif Office"/>
          <w:sz w:val="22"/>
          <w:szCs w:val="22"/>
          <w:lang w:val="de-DE"/>
        </w:rPr>
        <w:t xml:space="preserve">). </w:t>
      </w:r>
      <w:r w:rsidR="00C307E5" w:rsidRPr="0026632F">
        <w:rPr>
          <w:rFonts w:ascii="OstbeSerif Office" w:hAnsi="OstbeSerif Office"/>
          <w:sz w:val="22"/>
          <w:szCs w:val="22"/>
          <w:lang w:val="de-DE"/>
        </w:rPr>
        <w:t>Dieses Protokoll ist die Grundlage für die abschließende Zusammenfassung</w:t>
      </w:r>
      <w:r w:rsidR="007F05D3" w:rsidRPr="0026632F">
        <w:rPr>
          <w:rFonts w:ascii="OstbeSerif Office" w:hAnsi="OstbeSerif Office"/>
          <w:sz w:val="22"/>
          <w:szCs w:val="22"/>
          <w:lang w:val="de-DE"/>
        </w:rPr>
        <w:t xml:space="preserve">, </w:t>
      </w:r>
      <w:r w:rsidR="00C307E5" w:rsidRPr="0026632F">
        <w:rPr>
          <w:rFonts w:ascii="OstbeSerif Office" w:hAnsi="OstbeSerif Office"/>
          <w:sz w:val="22"/>
          <w:szCs w:val="22"/>
          <w:lang w:val="de-DE"/>
        </w:rPr>
        <w:t>die von dem/der Berichterstatter/in erstellt wird</w:t>
      </w:r>
      <w:r w:rsidR="007F05D3" w:rsidRPr="0026632F">
        <w:rPr>
          <w:rFonts w:ascii="OstbeSerif Office" w:hAnsi="OstbeSerif Office"/>
          <w:sz w:val="22"/>
          <w:szCs w:val="22"/>
          <w:lang w:val="de-DE"/>
        </w:rPr>
        <w:t xml:space="preserve">, </w:t>
      </w:r>
      <w:r w:rsidR="00C307E5" w:rsidRPr="0026632F">
        <w:rPr>
          <w:rFonts w:ascii="OstbeSerif Office" w:hAnsi="OstbeSerif Office"/>
          <w:sz w:val="22"/>
          <w:szCs w:val="22"/>
          <w:lang w:val="de-DE"/>
        </w:rPr>
        <w:t>wobei ein Mitglied des Lenkungsausschusses maßgeblich daran beteiligt ist</w:t>
      </w:r>
      <w:r w:rsidR="007F05D3" w:rsidRPr="0026632F">
        <w:rPr>
          <w:rFonts w:ascii="OstbeSerif Office" w:hAnsi="OstbeSerif Office"/>
          <w:sz w:val="22"/>
          <w:szCs w:val="22"/>
          <w:lang w:val="de-DE"/>
        </w:rPr>
        <w:t>.</w:t>
      </w:r>
    </w:p>
    <w:p w14:paraId="6BFC4D04" w14:textId="3C10122C" w:rsidR="00F02E82" w:rsidRPr="0026632F" w:rsidRDefault="00C307E5"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Die Zusammenfassung wird in deutscher und in französischer Sprache veröffentlicht</w:t>
      </w:r>
      <w:r w:rsidR="00F02E82" w:rsidRPr="0026632F">
        <w:rPr>
          <w:rFonts w:ascii="OstbeSerif Office" w:hAnsi="OstbeSerif Office"/>
          <w:sz w:val="22"/>
          <w:szCs w:val="22"/>
          <w:lang w:val="de-DE"/>
        </w:rPr>
        <w:t>.</w:t>
      </w:r>
      <w:r w:rsidR="00D2639E" w:rsidRPr="0026632F">
        <w:rPr>
          <w:rFonts w:ascii="OstbeSerif Office" w:hAnsi="OstbeSerif Office"/>
          <w:sz w:val="22"/>
          <w:szCs w:val="22"/>
          <w:lang w:val="de-DE"/>
        </w:rPr>
        <w:t xml:space="preserve"> </w:t>
      </w:r>
      <w:r w:rsidRPr="0026632F">
        <w:rPr>
          <w:rFonts w:ascii="OstbeSerif Office" w:hAnsi="OstbeSerif Office"/>
          <w:sz w:val="22"/>
          <w:szCs w:val="22"/>
          <w:lang w:val="de-DE"/>
        </w:rPr>
        <w:t>Die Regierung der Deutschsprachigen Gemeinschaft organisiert die Verbreitung innerhalb der DG</w:t>
      </w:r>
      <w:r w:rsidR="00F02E82" w:rsidRPr="0026632F">
        <w:rPr>
          <w:rFonts w:ascii="OstbeSerif Office" w:hAnsi="OstbeSerif Office"/>
          <w:sz w:val="22"/>
          <w:szCs w:val="22"/>
          <w:lang w:val="de-DE"/>
        </w:rPr>
        <w:t xml:space="preserve"> </w:t>
      </w:r>
      <w:r w:rsidRPr="0026632F">
        <w:rPr>
          <w:rFonts w:ascii="OstbeSerif Office" w:hAnsi="OstbeSerif Office"/>
          <w:sz w:val="22"/>
          <w:szCs w:val="22"/>
          <w:lang w:val="de-DE"/>
        </w:rPr>
        <w:t>und darüber hinaus</w:t>
      </w:r>
      <w:r w:rsidR="00F02E82" w:rsidRPr="0026632F">
        <w:rPr>
          <w:rFonts w:ascii="OstbeSerif Office" w:hAnsi="OstbeSerif Office"/>
          <w:sz w:val="22"/>
          <w:szCs w:val="22"/>
          <w:lang w:val="de-DE"/>
        </w:rPr>
        <w:t xml:space="preserve">, </w:t>
      </w:r>
      <w:r w:rsidRPr="0026632F">
        <w:rPr>
          <w:rFonts w:ascii="OstbeSerif Office" w:hAnsi="OstbeSerif Office"/>
          <w:sz w:val="22"/>
          <w:szCs w:val="22"/>
          <w:lang w:val="de-DE"/>
        </w:rPr>
        <w:t>insbesondere über die Presse und die Ausrichtung einer Veranstaltung</w:t>
      </w:r>
      <w:r w:rsidR="00F02E82" w:rsidRPr="0026632F">
        <w:rPr>
          <w:rFonts w:ascii="OstbeSerif Office" w:hAnsi="OstbeSerif Office"/>
          <w:sz w:val="22"/>
          <w:szCs w:val="22"/>
          <w:lang w:val="de-DE"/>
        </w:rPr>
        <w:t>.</w:t>
      </w:r>
    </w:p>
    <w:p w14:paraId="6C83DADA" w14:textId="77777777" w:rsidR="00724905" w:rsidRPr="0026632F" w:rsidRDefault="00724905" w:rsidP="005614C8">
      <w:pPr>
        <w:spacing w:before="60" w:after="60"/>
        <w:jc w:val="both"/>
        <w:rPr>
          <w:rFonts w:ascii="OstbeSerif Office" w:hAnsi="OstbeSerif Office"/>
          <w:sz w:val="22"/>
          <w:szCs w:val="22"/>
          <w:lang w:val="de-DE"/>
        </w:rPr>
      </w:pPr>
    </w:p>
    <w:p w14:paraId="413F15F8" w14:textId="51D9313C" w:rsidR="004E2501" w:rsidRPr="0026632F" w:rsidRDefault="00617D27" w:rsidP="005614C8">
      <w:pPr>
        <w:spacing w:before="60" w:after="60"/>
        <w:jc w:val="both"/>
        <w:rPr>
          <w:rFonts w:ascii="OstbeSerif Office" w:hAnsi="OstbeSerif Office"/>
          <w:sz w:val="22"/>
          <w:szCs w:val="22"/>
          <w:lang w:val="de-DE"/>
        </w:rPr>
      </w:pPr>
      <w:r w:rsidRPr="0026632F">
        <w:rPr>
          <w:rFonts w:ascii="OstbeSerif Office" w:hAnsi="OstbeSerif Office"/>
          <w:sz w:val="22"/>
          <w:szCs w:val="22"/>
          <w:lang w:val="de-DE"/>
        </w:rPr>
        <w:t xml:space="preserve">Die Anwendung dieses </w:t>
      </w:r>
      <w:r w:rsidRPr="0026632F">
        <w:rPr>
          <w:rFonts w:ascii="OstbeSerif Office" w:hAnsi="OstbeSerif Office"/>
          <w:i/>
          <w:sz w:val="22"/>
          <w:szCs w:val="22"/>
          <w:lang w:val="de-DE"/>
        </w:rPr>
        <w:t xml:space="preserve">Modus </w:t>
      </w:r>
      <w:proofErr w:type="spellStart"/>
      <w:r w:rsidRPr="0026632F">
        <w:rPr>
          <w:rFonts w:ascii="OstbeSerif Office" w:hAnsi="OstbeSerif Office"/>
          <w:i/>
          <w:sz w:val="22"/>
          <w:szCs w:val="22"/>
          <w:lang w:val="de-DE"/>
        </w:rPr>
        <w:t>O</w:t>
      </w:r>
      <w:r w:rsidR="007F05D3" w:rsidRPr="0026632F">
        <w:rPr>
          <w:rFonts w:ascii="OstbeSerif Office" w:hAnsi="OstbeSerif Office"/>
          <w:i/>
          <w:sz w:val="22"/>
          <w:szCs w:val="22"/>
          <w:lang w:val="de-DE"/>
        </w:rPr>
        <w:t>perandi</w:t>
      </w:r>
      <w:proofErr w:type="spellEnd"/>
      <w:r w:rsidR="007F05D3" w:rsidRPr="0026632F">
        <w:rPr>
          <w:rFonts w:ascii="OstbeSerif Office" w:hAnsi="OstbeSerif Office"/>
          <w:sz w:val="22"/>
          <w:szCs w:val="22"/>
          <w:lang w:val="de-DE"/>
        </w:rPr>
        <w:t xml:space="preserve"> </w:t>
      </w:r>
      <w:r w:rsidRPr="0026632F">
        <w:rPr>
          <w:rFonts w:ascii="OstbeSerif Office" w:hAnsi="OstbeSerif Office"/>
          <w:sz w:val="22"/>
          <w:szCs w:val="22"/>
          <w:lang w:val="de-DE"/>
        </w:rPr>
        <w:t>erfolgt</w:t>
      </w:r>
      <w:r w:rsidR="004A318D" w:rsidRPr="0026632F">
        <w:rPr>
          <w:rFonts w:ascii="OstbeSerif Office" w:hAnsi="OstbeSerif Office"/>
          <w:sz w:val="22"/>
          <w:szCs w:val="22"/>
          <w:lang w:val="de-DE"/>
        </w:rPr>
        <w:t xml:space="preserve"> </w:t>
      </w:r>
      <w:r w:rsidRPr="0026632F">
        <w:rPr>
          <w:rFonts w:ascii="OstbeSerif Office" w:hAnsi="OstbeSerif Office"/>
          <w:sz w:val="22"/>
          <w:szCs w:val="22"/>
          <w:lang w:val="de-DE"/>
        </w:rPr>
        <w:t>zwanglos und vielmehr flexibel je nach Besonderheiten der Thematik</w:t>
      </w:r>
      <w:r w:rsidR="007F05D3" w:rsidRPr="0026632F">
        <w:rPr>
          <w:rFonts w:ascii="OstbeSerif Office" w:hAnsi="OstbeSerif Office"/>
          <w:sz w:val="22"/>
          <w:szCs w:val="22"/>
          <w:lang w:val="de-DE"/>
        </w:rPr>
        <w:t xml:space="preserve">, </w:t>
      </w:r>
      <w:r w:rsidRPr="0026632F">
        <w:rPr>
          <w:rFonts w:ascii="OstbeSerif Office" w:hAnsi="OstbeSerif Office"/>
          <w:sz w:val="22"/>
          <w:szCs w:val="22"/>
          <w:lang w:val="de-DE"/>
        </w:rPr>
        <w:t>konkreten Bedingungen</w:t>
      </w:r>
      <w:r w:rsidR="007F05D3" w:rsidRPr="0026632F">
        <w:rPr>
          <w:rFonts w:ascii="OstbeSerif Office" w:hAnsi="OstbeSerif Office"/>
          <w:sz w:val="22"/>
          <w:szCs w:val="22"/>
          <w:lang w:val="de-DE"/>
        </w:rPr>
        <w:t>,</w:t>
      </w:r>
      <w:r w:rsidR="00724905" w:rsidRPr="0026632F">
        <w:rPr>
          <w:rFonts w:ascii="OstbeSerif Office" w:hAnsi="OstbeSerif Office"/>
          <w:sz w:val="22"/>
          <w:szCs w:val="22"/>
          <w:lang w:val="de-DE"/>
        </w:rPr>
        <w:t xml:space="preserve"> </w:t>
      </w:r>
      <w:r w:rsidRPr="0026632F">
        <w:rPr>
          <w:rFonts w:ascii="OstbeSerif Office" w:hAnsi="OstbeSerif Office"/>
          <w:sz w:val="22"/>
          <w:szCs w:val="22"/>
          <w:lang w:val="de-DE"/>
        </w:rPr>
        <w:t>Umständen und der Verfügbarkeiten der einen und anderen</w:t>
      </w:r>
      <w:r w:rsidR="00724905" w:rsidRPr="0026632F">
        <w:rPr>
          <w:rFonts w:ascii="OstbeSerif Office" w:hAnsi="OstbeSerif Office"/>
          <w:sz w:val="22"/>
          <w:szCs w:val="22"/>
          <w:lang w:val="de-DE"/>
        </w:rPr>
        <w:t>.</w:t>
      </w:r>
      <w:r w:rsidR="007F05D3" w:rsidRPr="0026632F">
        <w:rPr>
          <w:rFonts w:ascii="OstbeSerif Office" w:hAnsi="OstbeSerif Office"/>
          <w:sz w:val="22"/>
          <w:szCs w:val="22"/>
          <w:lang w:val="de-DE"/>
        </w:rPr>
        <w:t xml:space="preserve"> </w:t>
      </w:r>
      <w:r w:rsidRPr="0026632F">
        <w:rPr>
          <w:rFonts w:ascii="OstbeSerif Office" w:hAnsi="OstbeSerif Office"/>
          <w:sz w:val="22"/>
          <w:szCs w:val="22"/>
          <w:lang w:val="de-DE"/>
        </w:rPr>
        <w:t>Beispielsweise kann ein Vorbereitungstag organisiert werden, um das System zu testen und zu verfeinern</w:t>
      </w:r>
      <w:r w:rsidR="00EA6B21" w:rsidRPr="0026632F">
        <w:rPr>
          <w:rFonts w:ascii="OstbeSerif Office" w:hAnsi="OstbeSerif Office"/>
          <w:sz w:val="22"/>
          <w:szCs w:val="22"/>
          <w:lang w:val="de-DE"/>
        </w:rPr>
        <w:t xml:space="preserve">. </w:t>
      </w:r>
      <w:r w:rsidRPr="0026632F">
        <w:rPr>
          <w:rFonts w:ascii="OstbeSerif Office" w:hAnsi="OstbeSerif Office"/>
          <w:sz w:val="22"/>
          <w:szCs w:val="22"/>
          <w:lang w:val="de-DE"/>
        </w:rPr>
        <w:t xml:space="preserve">Oder aber es können </w:t>
      </w:r>
      <w:r w:rsidR="00915D2E" w:rsidRPr="0026632F">
        <w:rPr>
          <w:rFonts w:ascii="OstbeSerif Office" w:hAnsi="OstbeSerif Office"/>
          <w:sz w:val="22"/>
          <w:szCs w:val="22"/>
          <w:lang w:val="de-DE"/>
        </w:rPr>
        <w:t xml:space="preserve">zu bestimmten Zeitpunkten des Prozesses </w:t>
      </w:r>
      <w:r w:rsidR="004D7215" w:rsidRPr="0026632F">
        <w:rPr>
          <w:rFonts w:ascii="OstbeSerif Office" w:hAnsi="OstbeSerif Office"/>
          <w:sz w:val="22"/>
          <w:szCs w:val="22"/>
          <w:lang w:val="de-DE"/>
        </w:rPr>
        <w:t xml:space="preserve">Forscher bzw. </w:t>
      </w:r>
      <w:r w:rsidRPr="0026632F">
        <w:rPr>
          <w:rFonts w:ascii="OstbeSerif Office" w:hAnsi="OstbeSerif Office"/>
          <w:sz w:val="22"/>
          <w:szCs w:val="22"/>
          <w:lang w:val="de-DE"/>
        </w:rPr>
        <w:t xml:space="preserve">Experten </w:t>
      </w:r>
      <w:r w:rsidR="004D7215" w:rsidRPr="0026632F">
        <w:rPr>
          <w:rFonts w:ascii="OstbeSerif Office" w:hAnsi="OstbeSerif Office"/>
          <w:sz w:val="22"/>
          <w:szCs w:val="22"/>
          <w:lang w:val="de-DE"/>
        </w:rPr>
        <w:t xml:space="preserve">bemüht werden </w:t>
      </w:r>
      <w:r w:rsidR="007F05D3" w:rsidRPr="0026632F">
        <w:rPr>
          <w:rFonts w:ascii="OstbeSerif Office" w:hAnsi="OstbeSerif Office"/>
          <w:sz w:val="22"/>
          <w:szCs w:val="22"/>
          <w:lang w:val="de-DE"/>
        </w:rPr>
        <w:t>(</w:t>
      </w:r>
      <w:r w:rsidR="00915D2E" w:rsidRPr="0026632F">
        <w:rPr>
          <w:rFonts w:ascii="OstbeSerif Office" w:hAnsi="OstbeSerif Office"/>
          <w:sz w:val="22"/>
          <w:szCs w:val="22"/>
          <w:lang w:val="de-DE"/>
        </w:rPr>
        <w:t>wie etwa auf Einladung eine auf Zukunftsforschung im Bereich der Auswirkungen der neuen Technologien auf das Unterrichtswesen spezialisierte Forscherin).</w:t>
      </w:r>
      <w:r w:rsidR="007F05D3" w:rsidRPr="0026632F">
        <w:rPr>
          <w:rFonts w:ascii="OstbeSerif Office" w:hAnsi="OstbeSerif Office"/>
          <w:sz w:val="22"/>
          <w:szCs w:val="22"/>
          <w:lang w:val="de-DE"/>
        </w:rPr>
        <w:t xml:space="preserve"> </w:t>
      </w:r>
      <w:r w:rsidR="00915D2E" w:rsidRPr="0026632F">
        <w:rPr>
          <w:rFonts w:ascii="OstbeSerif Office" w:hAnsi="OstbeSerif Office"/>
          <w:sz w:val="22"/>
          <w:szCs w:val="22"/>
          <w:lang w:val="de-DE"/>
        </w:rPr>
        <w:t xml:space="preserve">Nichtsdestotrotz werden die zentralen Grundsätze, die der Denkfabrik </w:t>
      </w:r>
      <w:r w:rsidR="00BF2230" w:rsidRPr="0026632F">
        <w:rPr>
          <w:rFonts w:ascii="OstbeSerif Office" w:hAnsi="OstbeSerif Office"/>
          <w:sz w:val="22"/>
          <w:szCs w:val="22"/>
          <w:lang w:val="de-DE"/>
        </w:rPr>
        <w:t xml:space="preserve">Heidberg Think </w:t>
      </w:r>
      <w:r w:rsidR="00915D2E" w:rsidRPr="0026632F">
        <w:rPr>
          <w:rFonts w:ascii="OstbeSerif Office" w:hAnsi="OstbeSerif Office"/>
          <w:sz w:val="22"/>
          <w:szCs w:val="22"/>
          <w:lang w:val="de-DE"/>
        </w:rPr>
        <w:t>T</w:t>
      </w:r>
      <w:r w:rsidR="007F05D3" w:rsidRPr="0026632F">
        <w:rPr>
          <w:rFonts w:ascii="OstbeSerif Office" w:hAnsi="OstbeSerif Office"/>
          <w:sz w:val="22"/>
          <w:szCs w:val="22"/>
          <w:lang w:val="de-DE"/>
        </w:rPr>
        <w:t xml:space="preserve">ank </w:t>
      </w:r>
      <w:r w:rsidR="00915D2E" w:rsidRPr="0026632F">
        <w:rPr>
          <w:rFonts w:ascii="OstbeSerif Office" w:hAnsi="OstbeSerif Office"/>
          <w:sz w:val="22"/>
          <w:szCs w:val="22"/>
          <w:lang w:val="de-DE"/>
        </w:rPr>
        <w:t xml:space="preserve">ihren besonderen Charakter verleihen </w:t>
      </w:r>
      <w:r w:rsidR="007F05D3" w:rsidRPr="0026632F">
        <w:rPr>
          <w:rFonts w:ascii="OstbeSerif Office" w:hAnsi="OstbeSerif Office"/>
          <w:sz w:val="22"/>
          <w:szCs w:val="22"/>
          <w:lang w:val="de-DE"/>
        </w:rPr>
        <w:t>(</w:t>
      </w:r>
      <w:r w:rsidR="00915D2E" w:rsidRPr="0026632F">
        <w:rPr>
          <w:rFonts w:ascii="OstbeSerif Office" w:hAnsi="OstbeSerif Office"/>
          <w:sz w:val="22"/>
          <w:szCs w:val="22"/>
          <w:lang w:val="de-DE"/>
        </w:rPr>
        <w:t>vor allem die Analyse im Kollektiv</w:t>
      </w:r>
      <w:r w:rsidR="007F05D3" w:rsidRPr="0026632F">
        <w:rPr>
          <w:rFonts w:ascii="OstbeSerif Office" w:hAnsi="OstbeSerif Office"/>
          <w:sz w:val="22"/>
          <w:szCs w:val="22"/>
          <w:lang w:val="de-DE"/>
        </w:rPr>
        <w:t>)</w:t>
      </w:r>
      <w:r w:rsidR="00915D2E" w:rsidRPr="0026632F">
        <w:rPr>
          <w:rFonts w:ascii="OstbeSerif Office" w:hAnsi="OstbeSerif Office"/>
          <w:sz w:val="22"/>
          <w:szCs w:val="22"/>
          <w:lang w:val="de-DE"/>
        </w:rPr>
        <w:t>, jederzeit eingehalten</w:t>
      </w:r>
      <w:r w:rsidR="007F05D3" w:rsidRPr="0026632F">
        <w:rPr>
          <w:rFonts w:ascii="OstbeSerif Office" w:hAnsi="OstbeSerif Office"/>
          <w:sz w:val="22"/>
          <w:szCs w:val="22"/>
          <w:lang w:val="de-DE"/>
        </w:rPr>
        <w:t>.</w:t>
      </w:r>
    </w:p>
    <w:sectPr w:rsidR="004E2501" w:rsidRPr="0026632F" w:rsidSect="00F54089">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2047E" w14:textId="77777777" w:rsidR="00007D40" w:rsidRDefault="00007D40" w:rsidP="005614C8">
      <w:r>
        <w:separator/>
      </w:r>
    </w:p>
  </w:endnote>
  <w:endnote w:type="continuationSeparator" w:id="0">
    <w:p w14:paraId="4D20BC85" w14:textId="77777777" w:rsidR="00007D40" w:rsidRDefault="00007D40" w:rsidP="0056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OstbeSerif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05967"/>
      <w:docPartObj>
        <w:docPartGallery w:val="Page Numbers (Bottom of Page)"/>
        <w:docPartUnique/>
      </w:docPartObj>
    </w:sdtPr>
    <w:sdtEndPr/>
    <w:sdtContent>
      <w:p w14:paraId="5829876C" w14:textId="6062B59D" w:rsidR="005614C8" w:rsidRDefault="005614C8">
        <w:pPr>
          <w:pStyle w:val="Fuzeile"/>
          <w:jc w:val="right"/>
        </w:pPr>
        <w:r>
          <w:fldChar w:fldCharType="begin"/>
        </w:r>
        <w:r>
          <w:instrText>PAGE   \* MERGEFORMAT</w:instrText>
        </w:r>
        <w:r>
          <w:fldChar w:fldCharType="separate"/>
        </w:r>
        <w:r w:rsidR="0026632F" w:rsidRPr="0026632F">
          <w:rPr>
            <w:noProof/>
            <w:lang w:val="de-DE"/>
          </w:rPr>
          <w:t>1</w:t>
        </w:r>
        <w:r>
          <w:fldChar w:fldCharType="end"/>
        </w:r>
      </w:p>
    </w:sdtContent>
  </w:sdt>
  <w:p w14:paraId="50D96963" w14:textId="77777777" w:rsidR="005614C8" w:rsidRDefault="005614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AC727" w14:textId="77777777" w:rsidR="00007D40" w:rsidRDefault="00007D40" w:rsidP="005614C8">
      <w:r>
        <w:separator/>
      </w:r>
    </w:p>
  </w:footnote>
  <w:footnote w:type="continuationSeparator" w:id="0">
    <w:p w14:paraId="1A28023A" w14:textId="77777777" w:rsidR="00007D40" w:rsidRDefault="00007D40" w:rsidP="00561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594"/>
    <w:multiLevelType w:val="hybridMultilevel"/>
    <w:tmpl w:val="44AC0F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E13F81"/>
    <w:multiLevelType w:val="hybridMultilevel"/>
    <w:tmpl w:val="F50EE3F8"/>
    <w:lvl w:ilvl="0" w:tplc="81225FA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285935"/>
    <w:multiLevelType w:val="hybridMultilevel"/>
    <w:tmpl w:val="11566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AD"/>
    <w:rsid w:val="00001EB8"/>
    <w:rsid w:val="0000597F"/>
    <w:rsid w:val="00007D40"/>
    <w:rsid w:val="0003129D"/>
    <w:rsid w:val="00050A7D"/>
    <w:rsid w:val="000D7FB0"/>
    <w:rsid w:val="0012046E"/>
    <w:rsid w:val="00133975"/>
    <w:rsid w:val="00142208"/>
    <w:rsid w:val="001675A4"/>
    <w:rsid w:val="00186959"/>
    <w:rsid w:val="00255122"/>
    <w:rsid w:val="0026632F"/>
    <w:rsid w:val="00295E88"/>
    <w:rsid w:val="002B1303"/>
    <w:rsid w:val="002D678B"/>
    <w:rsid w:val="00302450"/>
    <w:rsid w:val="00333788"/>
    <w:rsid w:val="003434AC"/>
    <w:rsid w:val="003628E1"/>
    <w:rsid w:val="00374C5E"/>
    <w:rsid w:val="0039214F"/>
    <w:rsid w:val="003C368D"/>
    <w:rsid w:val="00481F6F"/>
    <w:rsid w:val="004A318D"/>
    <w:rsid w:val="004D7215"/>
    <w:rsid w:val="004E2501"/>
    <w:rsid w:val="004F3B75"/>
    <w:rsid w:val="005614C8"/>
    <w:rsid w:val="0058193C"/>
    <w:rsid w:val="005B4D71"/>
    <w:rsid w:val="005C3469"/>
    <w:rsid w:val="00600DF4"/>
    <w:rsid w:val="006071EF"/>
    <w:rsid w:val="00617D27"/>
    <w:rsid w:val="00671FE7"/>
    <w:rsid w:val="006A4FD4"/>
    <w:rsid w:val="006F0F52"/>
    <w:rsid w:val="00706597"/>
    <w:rsid w:val="00724905"/>
    <w:rsid w:val="007B0FB8"/>
    <w:rsid w:val="007F05D3"/>
    <w:rsid w:val="00805A46"/>
    <w:rsid w:val="0081626E"/>
    <w:rsid w:val="008E10B4"/>
    <w:rsid w:val="00913EEA"/>
    <w:rsid w:val="009154CD"/>
    <w:rsid w:val="00915D2E"/>
    <w:rsid w:val="00980611"/>
    <w:rsid w:val="00987913"/>
    <w:rsid w:val="0099623A"/>
    <w:rsid w:val="009A6F2E"/>
    <w:rsid w:val="009B6FE3"/>
    <w:rsid w:val="009E0281"/>
    <w:rsid w:val="00A07001"/>
    <w:rsid w:val="00A513B8"/>
    <w:rsid w:val="00A51E3C"/>
    <w:rsid w:val="00A529AD"/>
    <w:rsid w:val="00A624C2"/>
    <w:rsid w:val="00AC1483"/>
    <w:rsid w:val="00B04414"/>
    <w:rsid w:val="00B559FE"/>
    <w:rsid w:val="00B90A35"/>
    <w:rsid w:val="00BF2230"/>
    <w:rsid w:val="00C00CF8"/>
    <w:rsid w:val="00C11C80"/>
    <w:rsid w:val="00C14A9A"/>
    <w:rsid w:val="00C17EF0"/>
    <w:rsid w:val="00C307E5"/>
    <w:rsid w:val="00C37BEB"/>
    <w:rsid w:val="00C77093"/>
    <w:rsid w:val="00C8269C"/>
    <w:rsid w:val="00C91D2F"/>
    <w:rsid w:val="00CA4418"/>
    <w:rsid w:val="00CB4770"/>
    <w:rsid w:val="00D2639E"/>
    <w:rsid w:val="00D846F1"/>
    <w:rsid w:val="00D96932"/>
    <w:rsid w:val="00DB2DA9"/>
    <w:rsid w:val="00DC12C0"/>
    <w:rsid w:val="00DC45CF"/>
    <w:rsid w:val="00DD1423"/>
    <w:rsid w:val="00DD7410"/>
    <w:rsid w:val="00E0174B"/>
    <w:rsid w:val="00E20F2A"/>
    <w:rsid w:val="00E80BD0"/>
    <w:rsid w:val="00EA2735"/>
    <w:rsid w:val="00EA6B0D"/>
    <w:rsid w:val="00EA6B21"/>
    <w:rsid w:val="00EE675A"/>
    <w:rsid w:val="00F02E82"/>
    <w:rsid w:val="00F10F0A"/>
    <w:rsid w:val="00F12DF4"/>
    <w:rsid w:val="00F54089"/>
    <w:rsid w:val="00F801E1"/>
    <w:rsid w:val="00F86EC5"/>
    <w:rsid w:val="00FA38CA"/>
    <w:rsid w:val="00FC6222"/>
    <w:rsid w:val="00FD03FF"/>
    <w:rsid w:val="00FD39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3A0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7913"/>
    <w:pPr>
      <w:ind w:left="720"/>
      <w:contextualSpacing/>
    </w:pPr>
  </w:style>
  <w:style w:type="paragraph" w:styleId="Kopfzeile">
    <w:name w:val="header"/>
    <w:basedOn w:val="Standard"/>
    <w:link w:val="KopfzeileZchn"/>
    <w:uiPriority w:val="99"/>
    <w:unhideWhenUsed/>
    <w:rsid w:val="005614C8"/>
    <w:pPr>
      <w:tabs>
        <w:tab w:val="center" w:pos="4536"/>
        <w:tab w:val="right" w:pos="9072"/>
      </w:tabs>
    </w:pPr>
  </w:style>
  <w:style w:type="character" w:customStyle="1" w:styleId="KopfzeileZchn">
    <w:name w:val="Kopfzeile Zchn"/>
    <w:basedOn w:val="Absatz-Standardschriftart"/>
    <w:link w:val="Kopfzeile"/>
    <w:uiPriority w:val="99"/>
    <w:rsid w:val="005614C8"/>
    <w:rPr>
      <w:sz w:val="24"/>
      <w:szCs w:val="24"/>
      <w:lang w:eastAsia="fr-FR"/>
    </w:rPr>
  </w:style>
  <w:style w:type="paragraph" w:styleId="Fuzeile">
    <w:name w:val="footer"/>
    <w:basedOn w:val="Standard"/>
    <w:link w:val="FuzeileZchn"/>
    <w:uiPriority w:val="99"/>
    <w:unhideWhenUsed/>
    <w:rsid w:val="005614C8"/>
    <w:pPr>
      <w:tabs>
        <w:tab w:val="center" w:pos="4536"/>
        <w:tab w:val="right" w:pos="9072"/>
      </w:tabs>
    </w:pPr>
  </w:style>
  <w:style w:type="character" w:customStyle="1" w:styleId="FuzeileZchn">
    <w:name w:val="Fußzeile Zchn"/>
    <w:basedOn w:val="Absatz-Standardschriftart"/>
    <w:link w:val="Fuzeile"/>
    <w:uiPriority w:val="99"/>
    <w:rsid w:val="005614C8"/>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7913"/>
    <w:pPr>
      <w:ind w:left="720"/>
      <w:contextualSpacing/>
    </w:pPr>
  </w:style>
  <w:style w:type="paragraph" w:styleId="Kopfzeile">
    <w:name w:val="header"/>
    <w:basedOn w:val="Standard"/>
    <w:link w:val="KopfzeileZchn"/>
    <w:uiPriority w:val="99"/>
    <w:unhideWhenUsed/>
    <w:rsid w:val="005614C8"/>
    <w:pPr>
      <w:tabs>
        <w:tab w:val="center" w:pos="4536"/>
        <w:tab w:val="right" w:pos="9072"/>
      </w:tabs>
    </w:pPr>
  </w:style>
  <w:style w:type="character" w:customStyle="1" w:styleId="KopfzeileZchn">
    <w:name w:val="Kopfzeile Zchn"/>
    <w:basedOn w:val="Absatz-Standardschriftart"/>
    <w:link w:val="Kopfzeile"/>
    <w:uiPriority w:val="99"/>
    <w:rsid w:val="005614C8"/>
    <w:rPr>
      <w:sz w:val="24"/>
      <w:szCs w:val="24"/>
      <w:lang w:eastAsia="fr-FR"/>
    </w:rPr>
  </w:style>
  <w:style w:type="paragraph" w:styleId="Fuzeile">
    <w:name w:val="footer"/>
    <w:basedOn w:val="Standard"/>
    <w:link w:val="FuzeileZchn"/>
    <w:uiPriority w:val="99"/>
    <w:unhideWhenUsed/>
    <w:rsid w:val="005614C8"/>
    <w:pPr>
      <w:tabs>
        <w:tab w:val="center" w:pos="4536"/>
        <w:tab w:val="right" w:pos="9072"/>
      </w:tabs>
    </w:pPr>
  </w:style>
  <w:style w:type="character" w:customStyle="1" w:styleId="FuzeileZchn">
    <w:name w:val="Fußzeile Zchn"/>
    <w:basedOn w:val="Absatz-Standardschriftart"/>
    <w:link w:val="Fuzeile"/>
    <w:uiPriority w:val="99"/>
    <w:rsid w:val="005614C8"/>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7805</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sinfo fusl</dc:creator>
  <cp:lastModifiedBy>NIESSEN, Daniel</cp:lastModifiedBy>
  <cp:revision>2</cp:revision>
  <cp:lastPrinted>2019-02-26T09:20:00Z</cp:lastPrinted>
  <dcterms:created xsi:type="dcterms:W3CDTF">2019-04-18T13:19:00Z</dcterms:created>
  <dcterms:modified xsi:type="dcterms:W3CDTF">2019-04-18T13:19:00Z</dcterms:modified>
</cp:coreProperties>
</file>